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EFA5D" w14:textId="77777777" w:rsidR="00AB600F" w:rsidRPr="00426E6D" w:rsidRDefault="00FC152B" w:rsidP="00426E6D">
      <w:pPr>
        <w:rPr>
          <w:b/>
        </w:rPr>
      </w:pPr>
      <w:r w:rsidRPr="00426E6D">
        <w:rPr>
          <w:b/>
        </w:rPr>
        <w:t>DRRA</w:t>
      </w:r>
      <w:r w:rsidRPr="00426E6D">
        <w:rPr>
          <w:b/>
          <w:spacing w:val="-2"/>
        </w:rPr>
        <w:t xml:space="preserve"> </w:t>
      </w:r>
      <w:r w:rsidRPr="00426E6D">
        <w:rPr>
          <w:b/>
        </w:rPr>
        <w:t>Board</w:t>
      </w:r>
      <w:r w:rsidRPr="00426E6D">
        <w:rPr>
          <w:b/>
          <w:spacing w:val="-1"/>
        </w:rPr>
        <w:t xml:space="preserve"> </w:t>
      </w:r>
      <w:r w:rsidRPr="00426E6D">
        <w:rPr>
          <w:b/>
        </w:rPr>
        <w:t>Meeting</w:t>
      </w:r>
      <w:r w:rsidRPr="00426E6D">
        <w:rPr>
          <w:b/>
          <w:spacing w:val="-1"/>
        </w:rPr>
        <w:t xml:space="preserve"> </w:t>
      </w:r>
      <w:r w:rsidRPr="00426E6D">
        <w:rPr>
          <w:b/>
        </w:rPr>
        <w:t>2024-09-</w:t>
      </w:r>
      <w:r w:rsidRPr="00426E6D">
        <w:rPr>
          <w:b/>
          <w:spacing w:val="-5"/>
        </w:rPr>
        <w:t>09</w:t>
      </w:r>
    </w:p>
    <w:p w14:paraId="0D477B42" w14:textId="77777777" w:rsidR="00AB600F" w:rsidRPr="00426E6D" w:rsidRDefault="00AB600F" w:rsidP="00426E6D">
      <w:pPr>
        <w:pStyle w:val="BodyText"/>
        <w:rPr>
          <w:b/>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AB600F" w:rsidRPr="00426E6D" w14:paraId="5BFC4CEA" w14:textId="77777777">
        <w:trPr>
          <w:trHeight w:val="440"/>
        </w:trPr>
        <w:tc>
          <w:tcPr>
            <w:tcW w:w="3120" w:type="dxa"/>
          </w:tcPr>
          <w:p w14:paraId="0A5052AB" w14:textId="77777777" w:rsidR="00AB600F" w:rsidRPr="00426E6D" w:rsidRDefault="00FC152B" w:rsidP="00426E6D">
            <w:pPr>
              <w:pStyle w:val="TableParagraph"/>
              <w:spacing w:before="0"/>
              <w:ind w:left="0"/>
              <w:rPr>
                <w:b/>
              </w:rPr>
            </w:pPr>
            <w:r w:rsidRPr="00426E6D">
              <w:rPr>
                <w:b/>
              </w:rPr>
              <w:t>Board</w:t>
            </w:r>
            <w:r w:rsidRPr="00426E6D">
              <w:rPr>
                <w:b/>
                <w:spacing w:val="-2"/>
              </w:rPr>
              <w:t xml:space="preserve"> Title</w:t>
            </w:r>
          </w:p>
        </w:tc>
        <w:tc>
          <w:tcPr>
            <w:tcW w:w="3120" w:type="dxa"/>
          </w:tcPr>
          <w:p w14:paraId="46802CBB" w14:textId="77777777" w:rsidR="00AB600F" w:rsidRPr="00426E6D" w:rsidRDefault="00FC152B" w:rsidP="00426E6D">
            <w:pPr>
              <w:pStyle w:val="TableParagraph"/>
              <w:spacing w:before="0"/>
              <w:ind w:left="0"/>
              <w:rPr>
                <w:b/>
              </w:rPr>
            </w:pPr>
            <w:r w:rsidRPr="00426E6D">
              <w:rPr>
                <w:b/>
                <w:spacing w:val="-4"/>
              </w:rPr>
              <w:t>Name</w:t>
            </w:r>
          </w:p>
        </w:tc>
        <w:tc>
          <w:tcPr>
            <w:tcW w:w="3120" w:type="dxa"/>
          </w:tcPr>
          <w:p w14:paraId="3E40EE21" w14:textId="77777777" w:rsidR="00AB600F" w:rsidRPr="00426E6D" w:rsidRDefault="00FC152B" w:rsidP="00426E6D">
            <w:pPr>
              <w:pStyle w:val="TableParagraph"/>
              <w:spacing w:before="0"/>
              <w:ind w:left="0"/>
              <w:rPr>
                <w:b/>
              </w:rPr>
            </w:pPr>
            <w:r w:rsidRPr="00426E6D">
              <w:rPr>
                <w:b/>
                <w:spacing w:val="-2"/>
              </w:rPr>
              <w:t>Present?</w:t>
            </w:r>
          </w:p>
        </w:tc>
      </w:tr>
      <w:tr w:rsidR="00AB600F" w:rsidRPr="00426E6D" w14:paraId="1141BB43" w14:textId="77777777">
        <w:trPr>
          <w:trHeight w:val="460"/>
        </w:trPr>
        <w:tc>
          <w:tcPr>
            <w:tcW w:w="3120" w:type="dxa"/>
          </w:tcPr>
          <w:p w14:paraId="791FA08B" w14:textId="77777777" w:rsidR="00AB600F" w:rsidRPr="00426E6D" w:rsidRDefault="00FC152B" w:rsidP="00426E6D">
            <w:pPr>
              <w:pStyle w:val="TableParagraph"/>
              <w:spacing w:before="0"/>
              <w:ind w:left="0"/>
            </w:pPr>
            <w:r w:rsidRPr="00426E6D">
              <w:rPr>
                <w:spacing w:val="-2"/>
              </w:rPr>
              <w:t>President</w:t>
            </w:r>
          </w:p>
        </w:tc>
        <w:tc>
          <w:tcPr>
            <w:tcW w:w="3120" w:type="dxa"/>
          </w:tcPr>
          <w:p w14:paraId="4D5EF825" w14:textId="77777777" w:rsidR="00AB600F" w:rsidRPr="00426E6D" w:rsidRDefault="00FC152B" w:rsidP="00426E6D">
            <w:pPr>
              <w:pStyle w:val="TableParagraph"/>
              <w:spacing w:before="0"/>
              <w:ind w:left="0"/>
            </w:pPr>
            <w:r w:rsidRPr="00426E6D">
              <w:t>Elizabeth</w:t>
            </w:r>
            <w:r w:rsidRPr="00426E6D">
              <w:rPr>
                <w:spacing w:val="-1"/>
              </w:rPr>
              <w:t xml:space="preserve"> </w:t>
            </w:r>
            <w:r w:rsidRPr="00426E6D">
              <w:rPr>
                <w:spacing w:val="-2"/>
              </w:rPr>
              <w:t>Layne</w:t>
            </w:r>
          </w:p>
        </w:tc>
        <w:tc>
          <w:tcPr>
            <w:tcW w:w="3120" w:type="dxa"/>
          </w:tcPr>
          <w:p w14:paraId="4F6282D3" w14:textId="77777777" w:rsidR="00AB600F" w:rsidRPr="00426E6D" w:rsidRDefault="00FC152B" w:rsidP="00426E6D">
            <w:pPr>
              <w:pStyle w:val="TableParagraph"/>
              <w:spacing w:before="0"/>
              <w:ind w:left="0"/>
            </w:pPr>
            <w:r w:rsidRPr="00426E6D">
              <w:rPr>
                <w:spacing w:val="-5"/>
              </w:rPr>
              <w:t>Yes</w:t>
            </w:r>
          </w:p>
        </w:tc>
      </w:tr>
      <w:tr w:rsidR="00AB600F" w:rsidRPr="00426E6D" w14:paraId="0C0A27D1" w14:textId="77777777">
        <w:trPr>
          <w:trHeight w:val="460"/>
        </w:trPr>
        <w:tc>
          <w:tcPr>
            <w:tcW w:w="3120" w:type="dxa"/>
          </w:tcPr>
          <w:p w14:paraId="21B9AE51" w14:textId="77777777" w:rsidR="00AB600F" w:rsidRPr="00426E6D" w:rsidRDefault="00FC152B" w:rsidP="00426E6D">
            <w:pPr>
              <w:pStyle w:val="TableParagraph"/>
              <w:spacing w:before="0"/>
              <w:ind w:left="0"/>
            </w:pPr>
            <w:r w:rsidRPr="00426E6D">
              <w:t>1st</w:t>
            </w:r>
            <w:r w:rsidRPr="00426E6D">
              <w:rPr>
                <w:spacing w:val="-4"/>
              </w:rPr>
              <w:t xml:space="preserve"> </w:t>
            </w:r>
            <w:r w:rsidRPr="00426E6D">
              <w:t>Vice</w:t>
            </w:r>
            <w:r w:rsidRPr="00426E6D">
              <w:rPr>
                <w:spacing w:val="-3"/>
              </w:rPr>
              <w:t xml:space="preserve"> </w:t>
            </w:r>
            <w:r w:rsidRPr="00426E6D">
              <w:rPr>
                <w:spacing w:val="-2"/>
              </w:rPr>
              <w:t>President</w:t>
            </w:r>
          </w:p>
        </w:tc>
        <w:tc>
          <w:tcPr>
            <w:tcW w:w="3120" w:type="dxa"/>
          </w:tcPr>
          <w:p w14:paraId="6B611D02" w14:textId="77777777" w:rsidR="00AB600F" w:rsidRPr="00426E6D" w:rsidRDefault="00FC152B" w:rsidP="00426E6D">
            <w:pPr>
              <w:pStyle w:val="TableParagraph"/>
              <w:spacing w:before="0"/>
              <w:ind w:left="0"/>
            </w:pPr>
            <w:r w:rsidRPr="00426E6D">
              <w:t>Don</w:t>
            </w:r>
            <w:r w:rsidRPr="00426E6D">
              <w:rPr>
                <w:spacing w:val="-1"/>
              </w:rPr>
              <w:t xml:space="preserve"> </w:t>
            </w:r>
            <w:r w:rsidRPr="00426E6D">
              <w:t>“Eddie”</w:t>
            </w:r>
            <w:r w:rsidRPr="00426E6D">
              <w:rPr>
                <w:spacing w:val="-1"/>
              </w:rPr>
              <w:t xml:space="preserve"> </w:t>
            </w:r>
            <w:r w:rsidRPr="00426E6D">
              <w:rPr>
                <w:spacing w:val="-2"/>
              </w:rPr>
              <w:t>Kurtz</w:t>
            </w:r>
          </w:p>
        </w:tc>
        <w:tc>
          <w:tcPr>
            <w:tcW w:w="3120" w:type="dxa"/>
          </w:tcPr>
          <w:p w14:paraId="07A2CFCA" w14:textId="77777777" w:rsidR="00AB600F" w:rsidRPr="00426E6D" w:rsidRDefault="00FC152B" w:rsidP="00426E6D">
            <w:pPr>
              <w:pStyle w:val="TableParagraph"/>
              <w:spacing w:before="0"/>
              <w:ind w:left="0"/>
            </w:pPr>
            <w:r w:rsidRPr="00426E6D">
              <w:rPr>
                <w:spacing w:val="-5"/>
              </w:rPr>
              <w:t>Yes</w:t>
            </w:r>
          </w:p>
        </w:tc>
      </w:tr>
      <w:tr w:rsidR="00AB600F" w:rsidRPr="00426E6D" w14:paraId="2FDD1341" w14:textId="77777777">
        <w:trPr>
          <w:trHeight w:val="460"/>
        </w:trPr>
        <w:tc>
          <w:tcPr>
            <w:tcW w:w="3120" w:type="dxa"/>
          </w:tcPr>
          <w:p w14:paraId="7CA62F93" w14:textId="77777777" w:rsidR="00AB600F" w:rsidRPr="00426E6D" w:rsidRDefault="00FC152B" w:rsidP="00426E6D">
            <w:pPr>
              <w:pStyle w:val="TableParagraph"/>
              <w:spacing w:before="0"/>
              <w:ind w:left="0"/>
            </w:pPr>
            <w:r w:rsidRPr="00426E6D">
              <w:t>2nd</w:t>
            </w:r>
            <w:r w:rsidRPr="00426E6D">
              <w:rPr>
                <w:spacing w:val="-4"/>
              </w:rPr>
              <w:t xml:space="preserve"> </w:t>
            </w:r>
            <w:r w:rsidRPr="00426E6D">
              <w:t>Vice</w:t>
            </w:r>
            <w:r w:rsidRPr="00426E6D">
              <w:rPr>
                <w:spacing w:val="-3"/>
              </w:rPr>
              <w:t xml:space="preserve"> </w:t>
            </w:r>
            <w:r w:rsidRPr="00426E6D">
              <w:rPr>
                <w:spacing w:val="-2"/>
              </w:rPr>
              <w:t>President</w:t>
            </w:r>
          </w:p>
        </w:tc>
        <w:tc>
          <w:tcPr>
            <w:tcW w:w="3120" w:type="dxa"/>
          </w:tcPr>
          <w:p w14:paraId="0E7C1284" w14:textId="77777777" w:rsidR="00AB600F" w:rsidRPr="00426E6D" w:rsidRDefault="00FC152B" w:rsidP="00426E6D">
            <w:pPr>
              <w:pStyle w:val="TableParagraph"/>
              <w:spacing w:before="0"/>
              <w:ind w:left="0"/>
            </w:pPr>
            <w:r w:rsidRPr="00426E6D">
              <w:t>Zambricki</w:t>
            </w:r>
            <w:r w:rsidRPr="00426E6D">
              <w:rPr>
                <w:spacing w:val="-3"/>
              </w:rPr>
              <w:t xml:space="preserve"> </w:t>
            </w:r>
            <w:r w:rsidRPr="00426E6D">
              <w:rPr>
                <w:spacing w:val="-5"/>
              </w:rPr>
              <w:t>Li</w:t>
            </w:r>
          </w:p>
        </w:tc>
        <w:tc>
          <w:tcPr>
            <w:tcW w:w="3120" w:type="dxa"/>
          </w:tcPr>
          <w:p w14:paraId="48DF0C06" w14:textId="77777777" w:rsidR="00AB600F" w:rsidRPr="00426E6D" w:rsidRDefault="00FC152B" w:rsidP="00426E6D">
            <w:pPr>
              <w:pStyle w:val="TableParagraph"/>
              <w:spacing w:before="0"/>
              <w:ind w:left="0"/>
            </w:pPr>
            <w:r w:rsidRPr="00426E6D">
              <w:rPr>
                <w:spacing w:val="-5"/>
              </w:rPr>
              <w:t>Yes</w:t>
            </w:r>
          </w:p>
        </w:tc>
      </w:tr>
      <w:tr w:rsidR="00AB600F" w:rsidRPr="00426E6D" w14:paraId="1DBBC39C" w14:textId="77777777">
        <w:trPr>
          <w:trHeight w:val="460"/>
        </w:trPr>
        <w:tc>
          <w:tcPr>
            <w:tcW w:w="3120" w:type="dxa"/>
          </w:tcPr>
          <w:p w14:paraId="4F386C9E" w14:textId="77777777" w:rsidR="00AB600F" w:rsidRPr="00426E6D" w:rsidRDefault="00FC152B" w:rsidP="00426E6D">
            <w:pPr>
              <w:pStyle w:val="TableParagraph"/>
              <w:spacing w:before="0"/>
              <w:ind w:left="0"/>
            </w:pPr>
            <w:r w:rsidRPr="00426E6D">
              <w:t>Recording</w:t>
            </w:r>
            <w:r w:rsidRPr="00426E6D">
              <w:rPr>
                <w:spacing w:val="-1"/>
              </w:rPr>
              <w:t xml:space="preserve"> </w:t>
            </w:r>
            <w:r w:rsidRPr="00426E6D">
              <w:rPr>
                <w:spacing w:val="-2"/>
              </w:rPr>
              <w:t>Secretary</w:t>
            </w:r>
          </w:p>
        </w:tc>
        <w:tc>
          <w:tcPr>
            <w:tcW w:w="3120" w:type="dxa"/>
          </w:tcPr>
          <w:p w14:paraId="42ABD898" w14:textId="77777777" w:rsidR="00AB600F" w:rsidRPr="00426E6D" w:rsidRDefault="00FC152B" w:rsidP="00426E6D">
            <w:pPr>
              <w:pStyle w:val="TableParagraph"/>
              <w:spacing w:before="0"/>
              <w:ind w:left="0"/>
            </w:pPr>
            <w:r w:rsidRPr="00426E6D">
              <w:t>Sara</w:t>
            </w:r>
            <w:r w:rsidRPr="00426E6D">
              <w:rPr>
                <w:spacing w:val="-1"/>
              </w:rPr>
              <w:t xml:space="preserve"> </w:t>
            </w:r>
            <w:r w:rsidRPr="00426E6D">
              <w:rPr>
                <w:spacing w:val="-2"/>
              </w:rPr>
              <w:t>Siegal</w:t>
            </w:r>
          </w:p>
        </w:tc>
        <w:tc>
          <w:tcPr>
            <w:tcW w:w="3120" w:type="dxa"/>
          </w:tcPr>
          <w:p w14:paraId="55A107F9" w14:textId="77777777" w:rsidR="00AB600F" w:rsidRPr="00426E6D" w:rsidRDefault="00FC152B" w:rsidP="00426E6D">
            <w:pPr>
              <w:pStyle w:val="TableParagraph"/>
              <w:spacing w:before="0"/>
              <w:ind w:left="0"/>
            </w:pPr>
            <w:r w:rsidRPr="00426E6D">
              <w:rPr>
                <w:spacing w:val="-5"/>
              </w:rPr>
              <w:t>No</w:t>
            </w:r>
          </w:p>
        </w:tc>
      </w:tr>
      <w:tr w:rsidR="00AB600F" w:rsidRPr="00426E6D" w14:paraId="4E059539" w14:textId="77777777">
        <w:trPr>
          <w:trHeight w:val="460"/>
        </w:trPr>
        <w:tc>
          <w:tcPr>
            <w:tcW w:w="3120" w:type="dxa"/>
          </w:tcPr>
          <w:p w14:paraId="474BFD94" w14:textId="77777777" w:rsidR="00AB600F" w:rsidRPr="00426E6D" w:rsidRDefault="00FC152B" w:rsidP="00426E6D">
            <w:pPr>
              <w:pStyle w:val="TableParagraph"/>
              <w:spacing w:before="0"/>
              <w:ind w:left="0"/>
            </w:pPr>
            <w:r w:rsidRPr="00426E6D">
              <w:t>Communications</w:t>
            </w:r>
            <w:r w:rsidRPr="00426E6D">
              <w:rPr>
                <w:spacing w:val="-3"/>
              </w:rPr>
              <w:t xml:space="preserve"> </w:t>
            </w:r>
            <w:r w:rsidRPr="00426E6D">
              <w:rPr>
                <w:spacing w:val="-2"/>
              </w:rPr>
              <w:t>Officer</w:t>
            </w:r>
          </w:p>
        </w:tc>
        <w:tc>
          <w:tcPr>
            <w:tcW w:w="3120" w:type="dxa"/>
          </w:tcPr>
          <w:p w14:paraId="494C02AA" w14:textId="77777777" w:rsidR="00AB600F" w:rsidRPr="00426E6D" w:rsidRDefault="00FC152B" w:rsidP="00426E6D">
            <w:pPr>
              <w:pStyle w:val="TableParagraph"/>
              <w:spacing w:before="0"/>
              <w:ind w:left="0"/>
            </w:pPr>
            <w:r w:rsidRPr="00426E6D">
              <w:t>Ghassan</w:t>
            </w:r>
            <w:r w:rsidRPr="00426E6D">
              <w:rPr>
                <w:spacing w:val="-2"/>
              </w:rPr>
              <w:t xml:space="preserve"> Malek</w:t>
            </w:r>
          </w:p>
        </w:tc>
        <w:tc>
          <w:tcPr>
            <w:tcW w:w="3120" w:type="dxa"/>
          </w:tcPr>
          <w:p w14:paraId="040EFCD1" w14:textId="77777777" w:rsidR="00AB600F" w:rsidRPr="00426E6D" w:rsidRDefault="00FC152B" w:rsidP="00426E6D">
            <w:pPr>
              <w:pStyle w:val="TableParagraph"/>
              <w:spacing w:before="0"/>
              <w:ind w:left="0"/>
            </w:pPr>
            <w:r w:rsidRPr="00426E6D">
              <w:rPr>
                <w:spacing w:val="-5"/>
              </w:rPr>
              <w:t>Yes</w:t>
            </w:r>
          </w:p>
        </w:tc>
      </w:tr>
      <w:tr w:rsidR="00AB600F" w:rsidRPr="00426E6D" w14:paraId="6ACB5C9B" w14:textId="77777777">
        <w:trPr>
          <w:trHeight w:val="460"/>
        </w:trPr>
        <w:tc>
          <w:tcPr>
            <w:tcW w:w="3120" w:type="dxa"/>
          </w:tcPr>
          <w:p w14:paraId="473A877E" w14:textId="77777777" w:rsidR="00AB600F" w:rsidRPr="00426E6D" w:rsidRDefault="00FC152B" w:rsidP="00426E6D">
            <w:pPr>
              <w:pStyle w:val="TableParagraph"/>
              <w:spacing w:before="0"/>
              <w:ind w:left="0"/>
            </w:pPr>
            <w:r w:rsidRPr="00426E6D">
              <w:rPr>
                <w:spacing w:val="-2"/>
              </w:rPr>
              <w:t>Treasurer</w:t>
            </w:r>
          </w:p>
        </w:tc>
        <w:tc>
          <w:tcPr>
            <w:tcW w:w="3120" w:type="dxa"/>
          </w:tcPr>
          <w:p w14:paraId="2B6CDA2C" w14:textId="77777777" w:rsidR="00AB600F" w:rsidRPr="00426E6D" w:rsidRDefault="00FC152B" w:rsidP="00426E6D">
            <w:pPr>
              <w:pStyle w:val="TableParagraph"/>
              <w:spacing w:before="0"/>
              <w:ind w:left="0"/>
            </w:pPr>
            <w:r w:rsidRPr="00426E6D">
              <w:t>Kathleen</w:t>
            </w:r>
            <w:r w:rsidRPr="00426E6D">
              <w:rPr>
                <w:spacing w:val="-3"/>
              </w:rPr>
              <w:t xml:space="preserve"> </w:t>
            </w:r>
            <w:r w:rsidRPr="00426E6D">
              <w:rPr>
                <w:spacing w:val="-2"/>
              </w:rPr>
              <w:t>Kurkjian</w:t>
            </w:r>
          </w:p>
        </w:tc>
        <w:tc>
          <w:tcPr>
            <w:tcW w:w="3120" w:type="dxa"/>
          </w:tcPr>
          <w:p w14:paraId="09FA84F5" w14:textId="77777777" w:rsidR="00AB600F" w:rsidRPr="00426E6D" w:rsidRDefault="00FC152B" w:rsidP="00426E6D">
            <w:pPr>
              <w:pStyle w:val="TableParagraph"/>
              <w:spacing w:before="0"/>
              <w:ind w:left="0"/>
            </w:pPr>
            <w:r w:rsidRPr="00426E6D">
              <w:rPr>
                <w:spacing w:val="-5"/>
              </w:rPr>
              <w:t>Yes</w:t>
            </w:r>
          </w:p>
        </w:tc>
      </w:tr>
      <w:tr w:rsidR="00AB600F" w:rsidRPr="00426E6D" w14:paraId="00D14FC9" w14:textId="77777777">
        <w:trPr>
          <w:trHeight w:val="459"/>
        </w:trPr>
        <w:tc>
          <w:tcPr>
            <w:tcW w:w="3120" w:type="dxa"/>
          </w:tcPr>
          <w:p w14:paraId="16AC8997" w14:textId="77777777" w:rsidR="00AB600F" w:rsidRPr="00426E6D" w:rsidRDefault="00FC152B" w:rsidP="00426E6D">
            <w:pPr>
              <w:pStyle w:val="TableParagraph"/>
              <w:spacing w:before="0"/>
              <w:ind w:left="0"/>
            </w:pPr>
            <w:r w:rsidRPr="00426E6D">
              <w:rPr>
                <w:spacing w:val="-2"/>
              </w:rPr>
              <w:t>Director</w:t>
            </w:r>
          </w:p>
        </w:tc>
        <w:tc>
          <w:tcPr>
            <w:tcW w:w="3120" w:type="dxa"/>
          </w:tcPr>
          <w:p w14:paraId="74273341" w14:textId="77777777" w:rsidR="00AB600F" w:rsidRPr="00426E6D" w:rsidRDefault="00FC152B" w:rsidP="00426E6D">
            <w:pPr>
              <w:pStyle w:val="TableParagraph"/>
              <w:spacing w:before="0"/>
              <w:ind w:left="0"/>
            </w:pPr>
            <w:r w:rsidRPr="00426E6D">
              <w:t>Sharon</w:t>
            </w:r>
            <w:r w:rsidRPr="00426E6D">
              <w:rPr>
                <w:spacing w:val="-1"/>
              </w:rPr>
              <w:t xml:space="preserve"> </w:t>
            </w:r>
            <w:r w:rsidRPr="00426E6D">
              <w:rPr>
                <w:spacing w:val="-2"/>
              </w:rPr>
              <w:t>Blunk</w:t>
            </w:r>
          </w:p>
        </w:tc>
        <w:tc>
          <w:tcPr>
            <w:tcW w:w="3120" w:type="dxa"/>
          </w:tcPr>
          <w:p w14:paraId="1EE636CE" w14:textId="77777777" w:rsidR="00AB600F" w:rsidRPr="00426E6D" w:rsidRDefault="00FC152B" w:rsidP="00426E6D">
            <w:pPr>
              <w:pStyle w:val="TableParagraph"/>
              <w:spacing w:before="0"/>
              <w:ind w:left="0"/>
            </w:pPr>
            <w:r w:rsidRPr="00426E6D">
              <w:rPr>
                <w:spacing w:val="-5"/>
              </w:rPr>
              <w:t>Yes</w:t>
            </w:r>
          </w:p>
        </w:tc>
      </w:tr>
      <w:tr w:rsidR="00AB600F" w:rsidRPr="00426E6D" w14:paraId="092BD306" w14:textId="77777777">
        <w:trPr>
          <w:trHeight w:val="460"/>
        </w:trPr>
        <w:tc>
          <w:tcPr>
            <w:tcW w:w="3120" w:type="dxa"/>
          </w:tcPr>
          <w:p w14:paraId="78EE886A" w14:textId="77777777" w:rsidR="00AB600F" w:rsidRPr="00426E6D" w:rsidRDefault="00FC152B" w:rsidP="00426E6D">
            <w:pPr>
              <w:pStyle w:val="TableParagraph"/>
              <w:spacing w:before="0"/>
              <w:ind w:left="0"/>
            </w:pPr>
            <w:r w:rsidRPr="00426E6D">
              <w:rPr>
                <w:spacing w:val="-2"/>
              </w:rPr>
              <w:t>Director</w:t>
            </w:r>
          </w:p>
        </w:tc>
        <w:tc>
          <w:tcPr>
            <w:tcW w:w="3120" w:type="dxa"/>
          </w:tcPr>
          <w:p w14:paraId="71F445C3" w14:textId="77777777" w:rsidR="00AB600F" w:rsidRPr="00426E6D" w:rsidRDefault="00FC152B" w:rsidP="00426E6D">
            <w:pPr>
              <w:pStyle w:val="TableParagraph"/>
              <w:spacing w:before="0"/>
              <w:ind w:left="0"/>
            </w:pPr>
            <w:r w:rsidRPr="00426E6D">
              <w:t>Georgina</w:t>
            </w:r>
            <w:r w:rsidRPr="00426E6D">
              <w:rPr>
                <w:spacing w:val="-2"/>
              </w:rPr>
              <w:t xml:space="preserve"> Huskey</w:t>
            </w:r>
          </w:p>
        </w:tc>
        <w:tc>
          <w:tcPr>
            <w:tcW w:w="3120" w:type="dxa"/>
          </w:tcPr>
          <w:p w14:paraId="43254DF0" w14:textId="77777777" w:rsidR="00AB600F" w:rsidRPr="00426E6D" w:rsidRDefault="00FC152B" w:rsidP="00426E6D">
            <w:pPr>
              <w:pStyle w:val="TableParagraph"/>
              <w:spacing w:before="0"/>
              <w:ind w:left="0"/>
            </w:pPr>
            <w:r w:rsidRPr="00426E6D">
              <w:rPr>
                <w:spacing w:val="-5"/>
              </w:rPr>
              <w:t>Yes</w:t>
            </w:r>
          </w:p>
        </w:tc>
      </w:tr>
      <w:tr w:rsidR="00AB600F" w:rsidRPr="00426E6D" w14:paraId="4324E3A3" w14:textId="77777777">
        <w:trPr>
          <w:trHeight w:val="460"/>
        </w:trPr>
        <w:tc>
          <w:tcPr>
            <w:tcW w:w="3120" w:type="dxa"/>
          </w:tcPr>
          <w:p w14:paraId="714B30B1" w14:textId="77777777" w:rsidR="00AB600F" w:rsidRPr="00426E6D" w:rsidRDefault="00FC152B" w:rsidP="00426E6D">
            <w:pPr>
              <w:pStyle w:val="TableParagraph"/>
              <w:spacing w:before="0"/>
              <w:ind w:left="0"/>
            </w:pPr>
            <w:r w:rsidRPr="00426E6D">
              <w:rPr>
                <w:spacing w:val="-2"/>
              </w:rPr>
              <w:t>Director</w:t>
            </w:r>
          </w:p>
        </w:tc>
        <w:tc>
          <w:tcPr>
            <w:tcW w:w="3120" w:type="dxa"/>
          </w:tcPr>
          <w:p w14:paraId="6C97FA3F" w14:textId="77777777" w:rsidR="00AB600F" w:rsidRPr="00426E6D" w:rsidRDefault="00FC152B" w:rsidP="00426E6D">
            <w:pPr>
              <w:pStyle w:val="TableParagraph"/>
              <w:spacing w:before="0"/>
              <w:ind w:left="0"/>
            </w:pPr>
            <w:r w:rsidRPr="00426E6D">
              <w:rPr>
                <w:spacing w:val="-4"/>
              </w:rPr>
              <w:t>Terrie</w:t>
            </w:r>
            <w:r w:rsidRPr="00426E6D">
              <w:rPr>
                <w:spacing w:val="-2"/>
              </w:rPr>
              <w:t xml:space="preserve"> Lavery</w:t>
            </w:r>
          </w:p>
        </w:tc>
        <w:tc>
          <w:tcPr>
            <w:tcW w:w="3120" w:type="dxa"/>
          </w:tcPr>
          <w:p w14:paraId="1D683E25" w14:textId="77777777" w:rsidR="00AB600F" w:rsidRPr="00426E6D" w:rsidRDefault="00FC152B" w:rsidP="00426E6D">
            <w:pPr>
              <w:pStyle w:val="TableParagraph"/>
              <w:spacing w:before="0"/>
              <w:ind w:left="0"/>
            </w:pPr>
            <w:r w:rsidRPr="00426E6D">
              <w:rPr>
                <w:spacing w:val="-5"/>
              </w:rPr>
              <w:t>No</w:t>
            </w:r>
          </w:p>
        </w:tc>
      </w:tr>
      <w:tr w:rsidR="00AB600F" w:rsidRPr="00426E6D" w14:paraId="750F6CB6" w14:textId="77777777">
        <w:trPr>
          <w:trHeight w:val="439"/>
        </w:trPr>
        <w:tc>
          <w:tcPr>
            <w:tcW w:w="3120" w:type="dxa"/>
          </w:tcPr>
          <w:p w14:paraId="793DC804" w14:textId="77777777" w:rsidR="00AB600F" w:rsidRPr="00426E6D" w:rsidRDefault="00FC152B" w:rsidP="00426E6D">
            <w:pPr>
              <w:pStyle w:val="TableParagraph"/>
              <w:spacing w:before="0"/>
              <w:ind w:left="0"/>
            </w:pPr>
            <w:r w:rsidRPr="00426E6D">
              <w:rPr>
                <w:spacing w:val="-2"/>
              </w:rPr>
              <w:t>Director</w:t>
            </w:r>
          </w:p>
        </w:tc>
        <w:tc>
          <w:tcPr>
            <w:tcW w:w="3120" w:type="dxa"/>
          </w:tcPr>
          <w:p w14:paraId="522F3F8F" w14:textId="77777777" w:rsidR="00AB600F" w:rsidRPr="00426E6D" w:rsidRDefault="00FC152B" w:rsidP="00426E6D">
            <w:pPr>
              <w:pStyle w:val="TableParagraph"/>
              <w:spacing w:before="0"/>
              <w:ind w:left="0"/>
            </w:pPr>
            <w:r w:rsidRPr="00426E6D">
              <w:t>Melanie</w:t>
            </w:r>
            <w:r w:rsidRPr="00426E6D">
              <w:rPr>
                <w:spacing w:val="-2"/>
              </w:rPr>
              <w:t xml:space="preserve"> Mihal</w:t>
            </w:r>
          </w:p>
        </w:tc>
        <w:tc>
          <w:tcPr>
            <w:tcW w:w="3120" w:type="dxa"/>
          </w:tcPr>
          <w:p w14:paraId="79A61F65" w14:textId="77777777" w:rsidR="00AB600F" w:rsidRPr="00426E6D" w:rsidRDefault="00FC152B" w:rsidP="00426E6D">
            <w:pPr>
              <w:pStyle w:val="TableParagraph"/>
              <w:spacing w:before="0"/>
              <w:ind w:left="0"/>
            </w:pPr>
            <w:r w:rsidRPr="00426E6D">
              <w:rPr>
                <w:spacing w:val="-5"/>
              </w:rPr>
              <w:t>Yes</w:t>
            </w:r>
          </w:p>
        </w:tc>
      </w:tr>
      <w:tr w:rsidR="00AB600F" w:rsidRPr="00426E6D" w14:paraId="5B141A66" w14:textId="77777777">
        <w:trPr>
          <w:trHeight w:val="460"/>
        </w:trPr>
        <w:tc>
          <w:tcPr>
            <w:tcW w:w="3120" w:type="dxa"/>
          </w:tcPr>
          <w:p w14:paraId="6BCA683E" w14:textId="77777777" w:rsidR="00AB600F" w:rsidRPr="00426E6D" w:rsidRDefault="00FC152B" w:rsidP="00426E6D">
            <w:pPr>
              <w:pStyle w:val="TableParagraph"/>
              <w:spacing w:before="0"/>
              <w:ind w:left="0"/>
            </w:pPr>
            <w:r w:rsidRPr="00426E6D">
              <w:rPr>
                <w:spacing w:val="-2"/>
              </w:rPr>
              <w:t>Director</w:t>
            </w:r>
          </w:p>
        </w:tc>
        <w:tc>
          <w:tcPr>
            <w:tcW w:w="3120" w:type="dxa"/>
          </w:tcPr>
          <w:p w14:paraId="4F0E028A" w14:textId="77777777" w:rsidR="00AB600F" w:rsidRPr="00426E6D" w:rsidRDefault="00FC152B" w:rsidP="00426E6D">
            <w:pPr>
              <w:pStyle w:val="TableParagraph"/>
              <w:spacing w:before="0"/>
              <w:ind w:left="0"/>
            </w:pPr>
            <w:r w:rsidRPr="00426E6D">
              <w:t>Joseph</w:t>
            </w:r>
            <w:r w:rsidRPr="00426E6D">
              <w:rPr>
                <w:spacing w:val="-1"/>
              </w:rPr>
              <w:t xml:space="preserve"> </w:t>
            </w:r>
            <w:r w:rsidRPr="00426E6D">
              <w:rPr>
                <w:spacing w:val="-2"/>
              </w:rPr>
              <w:t>Young</w:t>
            </w:r>
          </w:p>
        </w:tc>
        <w:tc>
          <w:tcPr>
            <w:tcW w:w="3120" w:type="dxa"/>
          </w:tcPr>
          <w:p w14:paraId="67845740" w14:textId="77777777" w:rsidR="00AB600F" w:rsidRPr="00426E6D" w:rsidRDefault="00FC152B" w:rsidP="00426E6D">
            <w:pPr>
              <w:pStyle w:val="TableParagraph"/>
              <w:spacing w:before="0"/>
              <w:ind w:left="0"/>
            </w:pPr>
            <w:r w:rsidRPr="00426E6D">
              <w:rPr>
                <w:spacing w:val="-5"/>
              </w:rPr>
              <w:t>Yes</w:t>
            </w:r>
          </w:p>
        </w:tc>
      </w:tr>
      <w:tr w:rsidR="00AB600F" w:rsidRPr="00426E6D" w14:paraId="34F01DF4" w14:textId="77777777">
        <w:trPr>
          <w:trHeight w:val="460"/>
        </w:trPr>
        <w:tc>
          <w:tcPr>
            <w:tcW w:w="3120" w:type="dxa"/>
          </w:tcPr>
          <w:p w14:paraId="2D45A754" w14:textId="77777777" w:rsidR="00AB600F" w:rsidRPr="00426E6D" w:rsidRDefault="00FC152B" w:rsidP="00426E6D">
            <w:pPr>
              <w:pStyle w:val="TableParagraph"/>
              <w:spacing w:before="0"/>
              <w:ind w:left="0"/>
              <w:rPr>
                <w:b/>
              </w:rPr>
            </w:pPr>
            <w:r w:rsidRPr="00426E6D">
              <w:rPr>
                <w:b/>
                <w:spacing w:val="-2"/>
              </w:rPr>
              <w:t>Appointees</w:t>
            </w:r>
          </w:p>
        </w:tc>
        <w:tc>
          <w:tcPr>
            <w:tcW w:w="3120" w:type="dxa"/>
          </w:tcPr>
          <w:p w14:paraId="6431070C" w14:textId="77777777" w:rsidR="00AB600F" w:rsidRPr="00426E6D" w:rsidRDefault="00AB600F" w:rsidP="00426E6D">
            <w:pPr>
              <w:pStyle w:val="TableParagraph"/>
              <w:spacing w:before="0"/>
              <w:ind w:left="0"/>
            </w:pPr>
          </w:p>
        </w:tc>
        <w:tc>
          <w:tcPr>
            <w:tcW w:w="3120" w:type="dxa"/>
          </w:tcPr>
          <w:p w14:paraId="47E846C7" w14:textId="77777777" w:rsidR="00AB600F" w:rsidRPr="00426E6D" w:rsidRDefault="00AB600F" w:rsidP="00426E6D">
            <w:pPr>
              <w:pStyle w:val="TableParagraph"/>
              <w:spacing w:before="0"/>
              <w:ind w:left="0"/>
            </w:pPr>
          </w:p>
        </w:tc>
      </w:tr>
      <w:tr w:rsidR="00AB600F" w:rsidRPr="00426E6D" w14:paraId="4A283A46" w14:textId="77777777">
        <w:trPr>
          <w:trHeight w:val="460"/>
        </w:trPr>
        <w:tc>
          <w:tcPr>
            <w:tcW w:w="3120" w:type="dxa"/>
          </w:tcPr>
          <w:p w14:paraId="7AB9F56D" w14:textId="77777777" w:rsidR="00AB600F" w:rsidRPr="00426E6D" w:rsidRDefault="00FC152B" w:rsidP="00426E6D">
            <w:pPr>
              <w:pStyle w:val="TableParagraph"/>
              <w:spacing w:before="0"/>
              <w:ind w:left="0"/>
            </w:pPr>
            <w:r w:rsidRPr="00426E6D">
              <w:rPr>
                <w:spacing w:val="-2"/>
              </w:rPr>
              <w:t>Advisor</w:t>
            </w:r>
          </w:p>
        </w:tc>
        <w:tc>
          <w:tcPr>
            <w:tcW w:w="3120" w:type="dxa"/>
          </w:tcPr>
          <w:p w14:paraId="4B0943FE" w14:textId="77777777" w:rsidR="00AB600F" w:rsidRPr="00426E6D" w:rsidRDefault="00FC152B" w:rsidP="00426E6D">
            <w:pPr>
              <w:pStyle w:val="TableParagraph"/>
              <w:spacing w:before="0"/>
              <w:ind w:left="0"/>
            </w:pPr>
            <w:r w:rsidRPr="00426E6D">
              <w:t>Elizabeth</w:t>
            </w:r>
            <w:r w:rsidRPr="00426E6D">
              <w:rPr>
                <w:spacing w:val="-1"/>
              </w:rPr>
              <w:t xml:space="preserve"> </w:t>
            </w:r>
            <w:r w:rsidRPr="00426E6D">
              <w:rPr>
                <w:spacing w:val="-2"/>
              </w:rPr>
              <w:t>Pollock</w:t>
            </w:r>
          </w:p>
        </w:tc>
        <w:tc>
          <w:tcPr>
            <w:tcW w:w="3120" w:type="dxa"/>
          </w:tcPr>
          <w:p w14:paraId="3D82489B" w14:textId="77777777" w:rsidR="00AB600F" w:rsidRPr="00426E6D" w:rsidRDefault="00FC152B" w:rsidP="00426E6D">
            <w:pPr>
              <w:pStyle w:val="TableParagraph"/>
              <w:spacing w:before="0"/>
              <w:ind w:left="0"/>
            </w:pPr>
            <w:r w:rsidRPr="00426E6D">
              <w:rPr>
                <w:spacing w:val="-5"/>
              </w:rPr>
              <w:t>Yes</w:t>
            </w:r>
          </w:p>
        </w:tc>
      </w:tr>
      <w:tr w:rsidR="00AB600F" w:rsidRPr="00426E6D" w14:paraId="5D6BAB7F" w14:textId="77777777">
        <w:trPr>
          <w:trHeight w:val="460"/>
        </w:trPr>
        <w:tc>
          <w:tcPr>
            <w:tcW w:w="3120" w:type="dxa"/>
          </w:tcPr>
          <w:p w14:paraId="045072B7" w14:textId="77777777" w:rsidR="00AB600F" w:rsidRPr="00426E6D" w:rsidRDefault="00FC152B" w:rsidP="00426E6D">
            <w:pPr>
              <w:pStyle w:val="TableParagraph"/>
              <w:spacing w:before="0"/>
              <w:ind w:left="0"/>
            </w:pPr>
            <w:r w:rsidRPr="00426E6D">
              <w:rPr>
                <w:spacing w:val="-2"/>
              </w:rPr>
              <w:t>Parliamentarian</w:t>
            </w:r>
          </w:p>
        </w:tc>
        <w:tc>
          <w:tcPr>
            <w:tcW w:w="3120" w:type="dxa"/>
          </w:tcPr>
          <w:p w14:paraId="1D4D7D72" w14:textId="77777777" w:rsidR="00AB600F" w:rsidRPr="00426E6D" w:rsidRDefault="00FC152B" w:rsidP="00426E6D">
            <w:pPr>
              <w:pStyle w:val="TableParagraph"/>
              <w:spacing w:before="0"/>
              <w:ind w:left="0"/>
            </w:pPr>
            <w:r w:rsidRPr="00426E6D">
              <w:t>Janice</w:t>
            </w:r>
            <w:r w:rsidRPr="00426E6D">
              <w:rPr>
                <w:spacing w:val="-1"/>
              </w:rPr>
              <w:t xml:space="preserve"> </w:t>
            </w:r>
            <w:r w:rsidRPr="00426E6D">
              <w:rPr>
                <w:spacing w:val="-2"/>
              </w:rPr>
              <w:t>Santos</w:t>
            </w:r>
          </w:p>
        </w:tc>
        <w:tc>
          <w:tcPr>
            <w:tcW w:w="3120" w:type="dxa"/>
          </w:tcPr>
          <w:p w14:paraId="40D24346" w14:textId="77777777" w:rsidR="00AB600F" w:rsidRPr="00426E6D" w:rsidRDefault="00FC152B" w:rsidP="00426E6D">
            <w:pPr>
              <w:pStyle w:val="TableParagraph"/>
              <w:spacing w:before="0"/>
              <w:ind w:left="0"/>
            </w:pPr>
            <w:r w:rsidRPr="00426E6D">
              <w:rPr>
                <w:spacing w:val="-5"/>
              </w:rPr>
              <w:t>Yes</w:t>
            </w:r>
          </w:p>
        </w:tc>
      </w:tr>
      <w:tr w:rsidR="00AB600F" w:rsidRPr="00426E6D" w14:paraId="263C3761" w14:textId="77777777">
        <w:trPr>
          <w:trHeight w:val="460"/>
        </w:trPr>
        <w:tc>
          <w:tcPr>
            <w:tcW w:w="3120" w:type="dxa"/>
          </w:tcPr>
          <w:p w14:paraId="069F0387" w14:textId="77777777" w:rsidR="00AB600F" w:rsidRPr="00426E6D" w:rsidRDefault="00FC152B" w:rsidP="00426E6D">
            <w:pPr>
              <w:pStyle w:val="TableParagraph"/>
              <w:spacing w:before="0"/>
              <w:ind w:left="0"/>
            </w:pPr>
            <w:r w:rsidRPr="00426E6D">
              <w:rPr>
                <w:spacing w:val="-2"/>
              </w:rPr>
              <w:t>Webmaster</w:t>
            </w:r>
          </w:p>
        </w:tc>
        <w:tc>
          <w:tcPr>
            <w:tcW w:w="3120" w:type="dxa"/>
          </w:tcPr>
          <w:p w14:paraId="1D570419" w14:textId="77777777" w:rsidR="00AB600F" w:rsidRPr="00426E6D" w:rsidRDefault="00FC152B" w:rsidP="00426E6D">
            <w:pPr>
              <w:pStyle w:val="TableParagraph"/>
              <w:spacing w:before="0"/>
              <w:ind w:left="0"/>
            </w:pPr>
            <w:r w:rsidRPr="00426E6D">
              <w:t>Melanie</w:t>
            </w:r>
            <w:r w:rsidRPr="00426E6D">
              <w:rPr>
                <w:spacing w:val="-8"/>
              </w:rPr>
              <w:t xml:space="preserve"> </w:t>
            </w:r>
            <w:r w:rsidRPr="00426E6D">
              <w:rPr>
                <w:spacing w:val="-2"/>
              </w:rPr>
              <w:t>Mihal</w:t>
            </w:r>
          </w:p>
        </w:tc>
        <w:tc>
          <w:tcPr>
            <w:tcW w:w="3120" w:type="dxa"/>
          </w:tcPr>
          <w:p w14:paraId="2E44F372" w14:textId="77777777" w:rsidR="00AB600F" w:rsidRPr="00426E6D" w:rsidRDefault="00FC152B" w:rsidP="00426E6D">
            <w:pPr>
              <w:pStyle w:val="TableParagraph"/>
              <w:spacing w:before="0"/>
              <w:ind w:left="0"/>
            </w:pPr>
            <w:r w:rsidRPr="00426E6D">
              <w:rPr>
                <w:spacing w:val="-5"/>
              </w:rPr>
              <w:t>Yes</w:t>
            </w:r>
          </w:p>
        </w:tc>
      </w:tr>
    </w:tbl>
    <w:p w14:paraId="04C85746" w14:textId="30F4D627" w:rsidR="00AB600F" w:rsidRPr="00426E6D" w:rsidRDefault="00AB600F" w:rsidP="00426E6D">
      <w:pPr>
        <w:pStyle w:val="BodyText"/>
        <w:rPr>
          <w:b/>
        </w:rPr>
      </w:pPr>
    </w:p>
    <w:p w14:paraId="3BC85AA7" w14:textId="3BC3EB9B" w:rsidR="00426E6D" w:rsidRPr="00426E6D" w:rsidRDefault="00426E6D" w:rsidP="00426E6D">
      <w:pPr>
        <w:pStyle w:val="BodyText"/>
        <w:numPr>
          <w:ilvl w:val="0"/>
          <w:numId w:val="2"/>
        </w:numPr>
        <w:ind w:left="0"/>
        <w:rPr>
          <w:b/>
        </w:rPr>
      </w:pPr>
      <w:r w:rsidRPr="00426E6D">
        <w:t>33 participants</w:t>
      </w:r>
    </w:p>
    <w:p w14:paraId="14C8C5EA" w14:textId="77777777" w:rsidR="00AB600F" w:rsidRPr="00426E6D" w:rsidRDefault="00AB600F" w:rsidP="00426E6D">
      <w:pPr>
        <w:pStyle w:val="BodyText"/>
        <w:rPr>
          <w:b/>
        </w:rPr>
      </w:pPr>
    </w:p>
    <w:p w14:paraId="755D5F4C" w14:textId="77777777" w:rsidR="00AB600F" w:rsidRPr="00426E6D" w:rsidRDefault="00AB600F" w:rsidP="00426E6D">
      <w:pPr>
        <w:pStyle w:val="BodyText"/>
        <w:rPr>
          <w:b/>
        </w:rPr>
      </w:pPr>
    </w:p>
    <w:p w14:paraId="1A1DD6C8" w14:textId="77777777" w:rsidR="00AB600F" w:rsidRPr="00426E6D" w:rsidRDefault="00FC152B" w:rsidP="00426E6D">
      <w:pPr>
        <w:rPr>
          <w:b/>
          <w:lang w:val="de-DE"/>
        </w:rPr>
      </w:pPr>
      <w:r w:rsidRPr="00426E6D">
        <w:rPr>
          <w:b/>
          <w:lang w:val="de-DE"/>
        </w:rPr>
        <w:t>Matt</w:t>
      </w:r>
      <w:r w:rsidRPr="00426E6D">
        <w:rPr>
          <w:b/>
          <w:spacing w:val="-1"/>
          <w:lang w:val="de-DE"/>
        </w:rPr>
        <w:t xml:space="preserve"> </w:t>
      </w:r>
      <w:r w:rsidRPr="00426E6D">
        <w:rPr>
          <w:b/>
          <w:lang w:val="de-DE"/>
        </w:rPr>
        <w:t>Halden</w:t>
      </w:r>
      <w:r w:rsidRPr="00426E6D">
        <w:rPr>
          <w:b/>
          <w:spacing w:val="-1"/>
          <w:lang w:val="de-DE"/>
        </w:rPr>
        <w:t xml:space="preserve"> </w:t>
      </w:r>
      <w:r w:rsidRPr="00426E6D">
        <w:rPr>
          <w:b/>
          <w:lang w:val="de-DE"/>
        </w:rPr>
        <w:t>/</w:t>
      </w:r>
      <w:r w:rsidRPr="00426E6D">
        <w:rPr>
          <w:b/>
          <w:spacing w:val="-1"/>
          <w:lang w:val="de-DE"/>
        </w:rPr>
        <w:t xml:space="preserve"> </w:t>
      </w:r>
      <w:r w:rsidRPr="00426E6D">
        <w:rPr>
          <w:b/>
          <w:lang w:val="de-DE"/>
        </w:rPr>
        <w:t>CD11</w:t>
      </w:r>
      <w:r w:rsidRPr="00426E6D">
        <w:rPr>
          <w:b/>
          <w:spacing w:val="-1"/>
          <w:lang w:val="de-DE"/>
        </w:rPr>
        <w:t xml:space="preserve"> </w:t>
      </w:r>
      <w:r w:rsidRPr="00426E6D">
        <w:rPr>
          <w:b/>
          <w:lang w:val="de-DE"/>
        </w:rPr>
        <w:t>(Traci</w:t>
      </w:r>
      <w:r w:rsidRPr="00426E6D">
        <w:rPr>
          <w:b/>
          <w:spacing w:val="-1"/>
          <w:lang w:val="de-DE"/>
        </w:rPr>
        <w:t xml:space="preserve"> </w:t>
      </w:r>
      <w:r w:rsidRPr="00426E6D">
        <w:rPr>
          <w:b/>
          <w:spacing w:val="-2"/>
          <w:lang w:val="de-DE"/>
        </w:rPr>
        <w:t>Park)</w:t>
      </w:r>
    </w:p>
    <w:p w14:paraId="05C566FD" w14:textId="77777777" w:rsidR="00AB600F" w:rsidRPr="00426E6D" w:rsidRDefault="00AB600F" w:rsidP="00426E6D">
      <w:pPr>
        <w:pStyle w:val="BodyText"/>
        <w:rPr>
          <w:b/>
          <w:lang w:val="de-DE"/>
        </w:rPr>
      </w:pPr>
    </w:p>
    <w:p w14:paraId="010CB176" w14:textId="77777777" w:rsidR="00AB600F" w:rsidRPr="00426E6D" w:rsidRDefault="00FC152B" w:rsidP="00426E6D">
      <w:pPr>
        <w:pStyle w:val="BodyText"/>
        <w:spacing w:line="249" w:lineRule="auto"/>
      </w:pPr>
      <w:r w:rsidRPr="00426E6D">
        <w:t>Meeting on Thursday, September 5, held to discuss issues near Sepulveda Blvd./Lucerne Avenue - Inside Safe residents at Vista Motel, the Judaken assisted living properties, sober living</w:t>
      </w:r>
      <w:r w:rsidRPr="00426E6D">
        <w:rPr>
          <w:spacing w:val="-3"/>
        </w:rPr>
        <w:t xml:space="preserve"> </w:t>
      </w:r>
      <w:r w:rsidRPr="00426E6D">
        <w:t>houses,</w:t>
      </w:r>
      <w:r w:rsidRPr="00426E6D">
        <w:rPr>
          <w:spacing w:val="-3"/>
        </w:rPr>
        <w:t xml:space="preserve"> </w:t>
      </w:r>
      <w:r w:rsidRPr="00426E6D">
        <w:t>squatters</w:t>
      </w:r>
      <w:r w:rsidRPr="00426E6D">
        <w:rPr>
          <w:spacing w:val="-3"/>
        </w:rPr>
        <w:t xml:space="preserve"> </w:t>
      </w:r>
      <w:r w:rsidRPr="00426E6D">
        <w:t>at</w:t>
      </w:r>
      <w:r w:rsidRPr="00426E6D">
        <w:rPr>
          <w:spacing w:val="-3"/>
        </w:rPr>
        <w:t xml:space="preserve"> </w:t>
      </w:r>
      <w:r w:rsidRPr="00426E6D">
        <w:t>4918</w:t>
      </w:r>
      <w:r w:rsidRPr="00426E6D">
        <w:rPr>
          <w:spacing w:val="-3"/>
        </w:rPr>
        <w:t xml:space="preserve"> </w:t>
      </w:r>
      <w:r w:rsidRPr="00426E6D">
        <w:t>Sycamore</w:t>
      </w:r>
      <w:r w:rsidRPr="00426E6D">
        <w:rPr>
          <w:spacing w:val="-3"/>
        </w:rPr>
        <w:t xml:space="preserve"> </w:t>
      </w:r>
      <w:r w:rsidRPr="00426E6D">
        <w:t>Drive,</w:t>
      </w:r>
      <w:r w:rsidRPr="00426E6D">
        <w:rPr>
          <w:spacing w:val="-3"/>
        </w:rPr>
        <w:t xml:space="preserve"> </w:t>
      </w:r>
      <w:r w:rsidRPr="00426E6D">
        <w:t>drug</w:t>
      </w:r>
      <w:r w:rsidRPr="00426E6D">
        <w:rPr>
          <w:spacing w:val="-3"/>
        </w:rPr>
        <w:t xml:space="preserve"> </w:t>
      </w:r>
      <w:r w:rsidRPr="00426E6D">
        <w:t>users</w:t>
      </w:r>
      <w:r w:rsidRPr="00426E6D">
        <w:rPr>
          <w:spacing w:val="-3"/>
        </w:rPr>
        <w:t xml:space="preserve"> </w:t>
      </w:r>
      <w:r w:rsidRPr="00426E6D">
        <w:t>cutting</w:t>
      </w:r>
      <w:r w:rsidRPr="00426E6D">
        <w:rPr>
          <w:spacing w:val="-3"/>
        </w:rPr>
        <w:t xml:space="preserve"> </w:t>
      </w:r>
      <w:r w:rsidRPr="00426E6D">
        <w:t>fence</w:t>
      </w:r>
      <w:r w:rsidRPr="00426E6D">
        <w:rPr>
          <w:spacing w:val="-3"/>
        </w:rPr>
        <w:t xml:space="preserve"> </w:t>
      </w:r>
      <w:r w:rsidRPr="00426E6D">
        <w:t>by</w:t>
      </w:r>
      <w:r w:rsidRPr="00426E6D">
        <w:rPr>
          <w:spacing w:val="-3"/>
        </w:rPr>
        <w:t xml:space="preserve"> </w:t>
      </w:r>
      <w:r w:rsidRPr="00426E6D">
        <w:t>Ballona</w:t>
      </w:r>
      <w:r w:rsidRPr="00426E6D">
        <w:rPr>
          <w:spacing w:val="-3"/>
        </w:rPr>
        <w:t xml:space="preserve"> </w:t>
      </w:r>
      <w:r w:rsidRPr="00426E6D">
        <w:t>Bike</w:t>
      </w:r>
      <w:r w:rsidRPr="00426E6D">
        <w:rPr>
          <w:spacing w:val="-3"/>
        </w:rPr>
        <w:t xml:space="preserve"> </w:t>
      </w:r>
      <w:r w:rsidRPr="00426E6D">
        <w:t>Path.</w:t>
      </w:r>
    </w:p>
    <w:p w14:paraId="5F009C29" w14:textId="77777777" w:rsidR="00AB600F" w:rsidRPr="00426E6D" w:rsidRDefault="00AB600F" w:rsidP="00426E6D">
      <w:pPr>
        <w:pStyle w:val="BodyText"/>
      </w:pPr>
    </w:p>
    <w:p w14:paraId="3573B5C0" w14:textId="5ADF3ECD" w:rsidR="00AB600F" w:rsidRPr="00426E6D" w:rsidRDefault="00FC152B" w:rsidP="00426E6D">
      <w:pPr>
        <w:pStyle w:val="BodyText"/>
        <w:spacing w:line="249" w:lineRule="auto"/>
      </w:pPr>
      <w:r w:rsidRPr="00426E6D">
        <w:t>Marian</w:t>
      </w:r>
      <w:r w:rsidRPr="00426E6D">
        <w:rPr>
          <w:spacing w:val="40"/>
        </w:rPr>
        <w:t xml:space="preserve"> </w:t>
      </w:r>
      <w:r w:rsidRPr="00426E6D">
        <w:t>Ensley</w:t>
      </w:r>
      <w:r w:rsidRPr="00426E6D">
        <w:rPr>
          <w:spacing w:val="-4"/>
        </w:rPr>
        <w:t xml:space="preserve"> </w:t>
      </w:r>
      <w:r w:rsidRPr="00426E6D">
        <w:t>(Office</w:t>
      </w:r>
      <w:r w:rsidRPr="00426E6D">
        <w:rPr>
          <w:spacing w:val="-4"/>
        </w:rPr>
        <w:t xml:space="preserve"> </w:t>
      </w:r>
      <w:r w:rsidRPr="00426E6D">
        <w:t>of</w:t>
      </w:r>
      <w:r w:rsidRPr="00426E6D">
        <w:rPr>
          <w:spacing w:val="-4"/>
        </w:rPr>
        <w:t xml:space="preserve"> </w:t>
      </w:r>
      <w:r w:rsidRPr="00426E6D">
        <w:t>Community</w:t>
      </w:r>
      <w:r w:rsidRPr="00426E6D">
        <w:rPr>
          <w:spacing w:val="-4"/>
        </w:rPr>
        <w:t xml:space="preserve"> </w:t>
      </w:r>
      <w:r w:rsidRPr="00426E6D">
        <w:t>Engagement)</w:t>
      </w:r>
      <w:r w:rsidRPr="00426E6D">
        <w:rPr>
          <w:spacing w:val="-4"/>
        </w:rPr>
        <w:t xml:space="preserve"> </w:t>
      </w:r>
      <w:r w:rsidRPr="00426E6D">
        <w:t>will</w:t>
      </w:r>
      <w:r w:rsidRPr="00426E6D">
        <w:rPr>
          <w:spacing w:val="-4"/>
        </w:rPr>
        <w:t xml:space="preserve"> </w:t>
      </w:r>
      <w:r w:rsidRPr="00426E6D">
        <w:t>share</w:t>
      </w:r>
      <w:r w:rsidRPr="00426E6D">
        <w:rPr>
          <w:spacing w:val="-4"/>
        </w:rPr>
        <w:t xml:space="preserve"> </w:t>
      </w:r>
      <w:r w:rsidRPr="00426E6D">
        <w:t>information</w:t>
      </w:r>
      <w:r w:rsidRPr="00426E6D">
        <w:rPr>
          <w:spacing w:val="-4"/>
        </w:rPr>
        <w:t xml:space="preserve"> </w:t>
      </w:r>
      <w:r w:rsidRPr="00426E6D">
        <w:t>with</w:t>
      </w:r>
      <w:r w:rsidRPr="00426E6D">
        <w:rPr>
          <w:spacing w:val="-4"/>
        </w:rPr>
        <w:t xml:space="preserve"> </w:t>
      </w:r>
      <w:r w:rsidRPr="00426E6D">
        <w:t>Mayor</w:t>
      </w:r>
      <w:r w:rsidRPr="00426E6D">
        <w:rPr>
          <w:spacing w:val="-4"/>
        </w:rPr>
        <w:t xml:space="preserve"> </w:t>
      </w:r>
      <w:r w:rsidRPr="00426E6D">
        <w:t>Bass. Working on getting demolition permit for 4918 Sycamore Drive (fire 2/13/24).</w:t>
      </w:r>
      <w:r w:rsidR="00426E6D" w:rsidRPr="00426E6D">
        <w:t xml:space="preserve"> </w:t>
      </w:r>
    </w:p>
    <w:p w14:paraId="3310586C" w14:textId="77777777" w:rsidR="00AB600F" w:rsidRPr="00426E6D" w:rsidRDefault="00AB600F" w:rsidP="00426E6D">
      <w:pPr>
        <w:pStyle w:val="BodyText"/>
      </w:pPr>
    </w:p>
    <w:p w14:paraId="151D00A0" w14:textId="77777777" w:rsidR="00AB600F" w:rsidRPr="00426E6D" w:rsidRDefault="00FC152B" w:rsidP="00426E6D">
      <w:pPr>
        <w:pStyle w:val="BodyText"/>
        <w:spacing w:line="249" w:lineRule="auto"/>
      </w:pPr>
      <w:r w:rsidRPr="00426E6D">
        <w:t>Regarding RVs on Inglewood Blvd., Mesmer Avenue, and Culver Blvd., CD 11 is focusing on parking enforcement for the vehicles that are being used for storage.</w:t>
      </w:r>
      <w:r w:rsidRPr="00426E6D">
        <w:rPr>
          <w:spacing w:val="40"/>
        </w:rPr>
        <w:t xml:space="preserve"> </w:t>
      </w:r>
      <w:r w:rsidRPr="00426E6D">
        <w:t>Must go through City Administrative</w:t>
      </w:r>
      <w:r w:rsidRPr="00426E6D">
        <w:rPr>
          <w:spacing w:val="-3"/>
        </w:rPr>
        <w:t xml:space="preserve"> </w:t>
      </w:r>
      <w:r w:rsidRPr="00426E6D">
        <w:t>Office</w:t>
      </w:r>
      <w:r w:rsidRPr="00426E6D">
        <w:rPr>
          <w:spacing w:val="-3"/>
        </w:rPr>
        <w:t xml:space="preserve"> </w:t>
      </w:r>
      <w:r w:rsidRPr="00426E6D">
        <w:t>protocol</w:t>
      </w:r>
      <w:r w:rsidRPr="00426E6D">
        <w:rPr>
          <w:spacing w:val="-3"/>
        </w:rPr>
        <w:t xml:space="preserve"> </w:t>
      </w:r>
      <w:r w:rsidRPr="00426E6D">
        <w:t>where</w:t>
      </w:r>
      <w:r w:rsidRPr="00426E6D">
        <w:rPr>
          <w:spacing w:val="-3"/>
        </w:rPr>
        <w:t xml:space="preserve"> </w:t>
      </w:r>
      <w:r w:rsidRPr="00426E6D">
        <w:t>people</w:t>
      </w:r>
      <w:r w:rsidRPr="00426E6D">
        <w:rPr>
          <w:spacing w:val="-3"/>
        </w:rPr>
        <w:t xml:space="preserve"> </w:t>
      </w:r>
      <w:r w:rsidRPr="00426E6D">
        <w:t>are</w:t>
      </w:r>
      <w:r w:rsidRPr="00426E6D">
        <w:rPr>
          <w:spacing w:val="-3"/>
        </w:rPr>
        <w:t xml:space="preserve"> </w:t>
      </w:r>
      <w:r w:rsidRPr="00426E6D">
        <w:t>living</w:t>
      </w:r>
      <w:r w:rsidRPr="00426E6D">
        <w:rPr>
          <w:spacing w:val="-3"/>
        </w:rPr>
        <w:t xml:space="preserve"> </w:t>
      </w:r>
      <w:r w:rsidRPr="00426E6D">
        <w:t>in</w:t>
      </w:r>
      <w:r w:rsidRPr="00426E6D">
        <w:rPr>
          <w:spacing w:val="-3"/>
        </w:rPr>
        <w:t xml:space="preserve"> </w:t>
      </w:r>
      <w:r w:rsidRPr="00426E6D">
        <w:t>the</w:t>
      </w:r>
      <w:r w:rsidRPr="00426E6D">
        <w:rPr>
          <w:spacing w:val="-3"/>
        </w:rPr>
        <w:t xml:space="preserve"> </w:t>
      </w:r>
      <w:r w:rsidRPr="00426E6D">
        <w:t>vehicles.</w:t>
      </w:r>
      <w:r w:rsidRPr="00426E6D">
        <w:rPr>
          <w:spacing w:val="-3"/>
        </w:rPr>
        <w:t xml:space="preserve"> </w:t>
      </w:r>
      <w:r w:rsidRPr="00426E6D">
        <w:t>Planning</w:t>
      </w:r>
      <w:r w:rsidRPr="00426E6D">
        <w:rPr>
          <w:spacing w:val="-3"/>
        </w:rPr>
        <w:t xml:space="preserve"> </w:t>
      </w:r>
      <w:r w:rsidRPr="00426E6D">
        <w:t>new</w:t>
      </w:r>
      <w:r w:rsidRPr="00426E6D">
        <w:rPr>
          <w:spacing w:val="-3"/>
        </w:rPr>
        <w:t xml:space="preserve"> </w:t>
      </w:r>
      <w:r w:rsidRPr="00426E6D">
        <w:t>task</w:t>
      </w:r>
      <w:r w:rsidRPr="00426E6D">
        <w:rPr>
          <w:spacing w:val="-3"/>
        </w:rPr>
        <w:t xml:space="preserve"> </w:t>
      </w:r>
      <w:r w:rsidRPr="00426E6D">
        <w:t>force action for September.</w:t>
      </w:r>
    </w:p>
    <w:p w14:paraId="14ADC85A" w14:textId="77777777" w:rsidR="00AB600F" w:rsidRPr="00426E6D" w:rsidRDefault="00AB600F" w:rsidP="00426E6D">
      <w:pPr>
        <w:pStyle w:val="BodyText"/>
      </w:pPr>
    </w:p>
    <w:p w14:paraId="69EBF072" w14:textId="35E0E7BD" w:rsidR="00AB600F" w:rsidRPr="00426E6D" w:rsidRDefault="00FC152B" w:rsidP="00426E6D">
      <w:pPr>
        <w:pStyle w:val="BodyText"/>
      </w:pPr>
      <w:r w:rsidRPr="00426E6D">
        <w:t>Working</w:t>
      </w:r>
      <w:r w:rsidRPr="00426E6D">
        <w:rPr>
          <w:spacing w:val="-5"/>
        </w:rPr>
        <w:t xml:space="preserve"> </w:t>
      </w:r>
      <w:r w:rsidRPr="00426E6D">
        <w:t>with</w:t>
      </w:r>
      <w:r w:rsidRPr="00426E6D">
        <w:rPr>
          <w:spacing w:val="-3"/>
        </w:rPr>
        <w:t xml:space="preserve"> </w:t>
      </w:r>
      <w:r w:rsidR="00275A5F">
        <w:rPr>
          <w:spacing w:val="-3"/>
        </w:rPr>
        <w:t xml:space="preserve">County Supervisor Holly Mitchell’s constituent engagement deputy </w:t>
      </w:r>
      <w:r w:rsidRPr="00426E6D">
        <w:t>Tracy</w:t>
      </w:r>
      <w:r w:rsidRPr="00426E6D">
        <w:rPr>
          <w:spacing w:val="-3"/>
        </w:rPr>
        <w:t xml:space="preserve"> </w:t>
      </w:r>
      <w:r w:rsidRPr="00426E6D">
        <w:t>McGee</w:t>
      </w:r>
      <w:r w:rsidR="00275A5F">
        <w:t xml:space="preserve"> </w:t>
      </w:r>
      <w:r w:rsidR="00426E6D" w:rsidRPr="00426E6D">
        <w:t xml:space="preserve">regarding the access gates to </w:t>
      </w:r>
      <w:r w:rsidRPr="00426E6D">
        <w:t>Centinela</w:t>
      </w:r>
      <w:r w:rsidRPr="00426E6D">
        <w:rPr>
          <w:spacing w:val="-2"/>
        </w:rPr>
        <w:t xml:space="preserve"> Creek.</w:t>
      </w:r>
    </w:p>
    <w:p w14:paraId="1B7437C2" w14:textId="77777777" w:rsidR="00AB600F" w:rsidRPr="00426E6D" w:rsidRDefault="00AB600F" w:rsidP="00426E6D">
      <w:pPr>
        <w:pStyle w:val="BodyText"/>
      </w:pPr>
    </w:p>
    <w:p w14:paraId="548BC7FF" w14:textId="77777777" w:rsidR="00AB600F" w:rsidRPr="00426E6D" w:rsidRDefault="00FC152B" w:rsidP="00426E6D">
      <w:pPr>
        <w:pStyle w:val="BodyText"/>
        <w:spacing w:line="249" w:lineRule="auto"/>
      </w:pPr>
      <w:r w:rsidRPr="00426E6D">
        <w:t>September</w:t>
      </w:r>
      <w:r w:rsidRPr="00426E6D">
        <w:rPr>
          <w:spacing w:val="-3"/>
        </w:rPr>
        <w:t xml:space="preserve"> </w:t>
      </w:r>
      <w:r w:rsidRPr="00426E6D">
        <w:t>21,</w:t>
      </w:r>
      <w:r w:rsidRPr="00426E6D">
        <w:rPr>
          <w:spacing w:val="-3"/>
        </w:rPr>
        <w:t xml:space="preserve"> </w:t>
      </w:r>
      <w:r w:rsidRPr="00426E6D">
        <w:t>2024,</w:t>
      </w:r>
      <w:r w:rsidRPr="00426E6D">
        <w:rPr>
          <w:spacing w:val="-3"/>
        </w:rPr>
        <w:t xml:space="preserve"> </w:t>
      </w:r>
      <w:r w:rsidRPr="00426E6D">
        <w:t>9</w:t>
      </w:r>
      <w:r w:rsidRPr="00426E6D">
        <w:rPr>
          <w:spacing w:val="-3"/>
        </w:rPr>
        <w:t xml:space="preserve"> </w:t>
      </w:r>
      <w:r w:rsidRPr="00426E6D">
        <w:t>-</w:t>
      </w:r>
      <w:r w:rsidRPr="00426E6D">
        <w:rPr>
          <w:spacing w:val="-3"/>
        </w:rPr>
        <w:t xml:space="preserve"> </w:t>
      </w:r>
      <w:r w:rsidRPr="00426E6D">
        <w:t>noon.</w:t>
      </w:r>
      <w:r w:rsidRPr="00426E6D">
        <w:rPr>
          <w:spacing w:val="-3"/>
        </w:rPr>
        <w:t xml:space="preserve"> </w:t>
      </w:r>
      <w:r w:rsidRPr="00426E6D">
        <w:t>--</w:t>
      </w:r>
      <w:r w:rsidRPr="00426E6D">
        <w:rPr>
          <w:spacing w:val="-3"/>
        </w:rPr>
        <w:t xml:space="preserve"> </w:t>
      </w:r>
      <w:r w:rsidRPr="00426E6D">
        <w:t>Heal</w:t>
      </w:r>
      <w:r w:rsidRPr="00426E6D">
        <w:rPr>
          <w:spacing w:val="-3"/>
        </w:rPr>
        <w:t xml:space="preserve"> </w:t>
      </w:r>
      <w:r w:rsidRPr="00426E6D">
        <w:t>the</w:t>
      </w:r>
      <w:r w:rsidRPr="00426E6D">
        <w:rPr>
          <w:spacing w:val="-3"/>
        </w:rPr>
        <w:t xml:space="preserve"> </w:t>
      </w:r>
      <w:r w:rsidRPr="00426E6D">
        <w:t>Bay</w:t>
      </w:r>
      <w:r w:rsidRPr="00426E6D">
        <w:rPr>
          <w:spacing w:val="-3"/>
        </w:rPr>
        <w:t xml:space="preserve"> </w:t>
      </w:r>
      <w:r w:rsidRPr="00426E6D">
        <w:t>cleanup</w:t>
      </w:r>
      <w:r w:rsidRPr="00426E6D">
        <w:rPr>
          <w:spacing w:val="-3"/>
        </w:rPr>
        <w:t xml:space="preserve"> </w:t>
      </w:r>
      <w:r w:rsidRPr="00426E6D">
        <w:t>on</w:t>
      </w:r>
      <w:r w:rsidRPr="00426E6D">
        <w:rPr>
          <w:spacing w:val="-3"/>
        </w:rPr>
        <w:t xml:space="preserve"> </w:t>
      </w:r>
      <w:r w:rsidRPr="00426E6D">
        <w:t>Ballona</w:t>
      </w:r>
      <w:r w:rsidRPr="00426E6D">
        <w:rPr>
          <w:spacing w:val="-3"/>
        </w:rPr>
        <w:t xml:space="preserve"> </w:t>
      </w:r>
      <w:r w:rsidRPr="00426E6D">
        <w:t>Creek</w:t>
      </w:r>
      <w:r w:rsidRPr="00426E6D">
        <w:rPr>
          <w:spacing w:val="-3"/>
        </w:rPr>
        <w:t xml:space="preserve"> </w:t>
      </w:r>
      <w:r w:rsidRPr="00426E6D">
        <w:t>as</w:t>
      </w:r>
      <w:r w:rsidRPr="00426E6D">
        <w:rPr>
          <w:spacing w:val="-3"/>
        </w:rPr>
        <w:t xml:space="preserve"> </w:t>
      </w:r>
      <w:r w:rsidRPr="00426E6D">
        <w:t>part</w:t>
      </w:r>
      <w:r w:rsidRPr="00426E6D">
        <w:rPr>
          <w:spacing w:val="-3"/>
        </w:rPr>
        <w:t xml:space="preserve"> </w:t>
      </w:r>
      <w:r w:rsidRPr="00426E6D">
        <w:t>of</w:t>
      </w:r>
      <w:r w:rsidRPr="00426E6D">
        <w:rPr>
          <w:spacing w:val="-3"/>
        </w:rPr>
        <w:t xml:space="preserve"> </w:t>
      </w:r>
      <w:r w:rsidRPr="00426E6D">
        <w:t>Coastal Cleanup Day.</w:t>
      </w:r>
    </w:p>
    <w:p w14:paraId="30655DB2" w14:textId="77777777" w:rsidR="00AB600F" w:rsidRPr="00426E6D" w:rsidRDefault="00AB600F" w:rsidP="00426E6D">
      <w:pPr>
        <w:spacing w:line="249" w:lineRule="auto"/>
      </w:pPr>
    </w:p>
    <w:p w14:paraId="0AE4847A" w14:textId="77777777" w:rsidR="00426E6D" w:rsidRPr="00426E6D" w:rsidRDefault="00426E6D" w:rsidP="00426E6D">
      <w:pPr>
        <w:spacing w:line="249" w:lineRule="auto"/>
      </w:pPr>
    </w:p>
    <w:p w14:paraId="76C24D5B" w14:textId="77777777" w:rsidR="00275A5F" w:rsidRDefault="00426E6D" w:rsidP="00426E6D">
      <w:pPr>
        <w:spacing w:line="249" w:lineRule="auto"/>
      </w:pPr>
      <w:r w:rsidRPr="00426E6D">
        <w:t xml:space="preserve">October 12, 2024, 10 a.m., Reopening of large dog park at </w:t>
      </w:r>
      <w:r w:rsidR="00275A5F">
        <w:t>Bill Rosendahl Park.</w:t>
      </w:r>
    </w:p>
    <w:p w14:paraId="0CA284FC" w14:textId="77777777" w:rsidR="00275A5F" w:rsidRDefault="00275A5F" w:rsidP="00426E6D">
      <w:pPr>
        <w:spacing w:line="249" w:lineRule="auto"/>
      </w:pPr>
    </w:p>
    <w:p w14:paraId="2BB31F4A" w14:textId="6295C257" w:rsidR="00275A5F" w:rsidRDefault="00275A5F" w:rsidP="00426E6D">
      <w:pPr>
        <w:spacing w:line="249" w:lineRule="auto"/>
      </w:pPr>
      <w:r>
        <w:t>October 27, 2024 – Del Rey Day, where DRRA will have a table.</w:t>
      </w:r>
    </w:p>
    <w:p w14:paraId="264D68B0" w14:textId="02B5DCB1" w:rsidR="00275A5F" w:rsidRDefault="00275A5F" w:rsidP="00426E6D">
      <w:pPr>
        <w:spacing w:line="249" w:lineRule="auto"/>
      </w:pPr>
    </w:p>
    <w:p w14:paraId="15E020FC" w14:textId="56075389" w:rsidR="00275A5F" w:rsidRDefault="00275A5F" w:rsidP="00426E6D">
      <w:pPr>
        <w:spacing w:line="249" w:lineRule="auto"/>
      </w:pPr>
      <w:r>
        <w:t>C.D. 11 is working to get curb cuts and a crosswalk at Short Avenue/Moore Street, but the Los Angeles Department of Transportation (LADOT) requires matching ramps</w:t>
      </w:r>
      <w:r w:rsidR="009D48AC">
        <w:t xml:space="preserve"> at the corners. </w:t>
      </w:r>
    </w:p>
    <w:p w14:paraId="721C908C" w14:textId="4CE24CA2" w:rsidR="009D48AC" w:rsidRDefault="009D48AC" w:rsidP="00426E6D">
      <w:pPr>
        <w:spacing w:line="249" w:lineRule="auto"/>
      </w:pPr>
    </w:p>
    <w:p w14:paraId="20A2D3C5" w14:textId="5AD2406E" w:rsidR="009D48AC" w:rsidRDefault="009D48AC" w:rsidP="00426E6D">
      <w:pPr>
        <w:spacing w:line="249" w:lineRule="auto"/>
      </w:pPr>
      <w:r>
        <w:t xml:space="preserve">On the Ballona Bike Path, the Culver City Police Department patrols daily from Sepulveda Blvd. east, and Los Angeles Police Department (LAPD) patrols from Sepulveda to the ocean. </w:t>
      </w:r>
    </w:p>
    <w:p w14:paraId="4EFE925A" w14:textId="17417119" w:rsidR="009D48AC" w:rsidRDefault="009D48AC" w:rsidP="00426E6D">
      <w:pPr>
        <w:spacing w:line="249" w:lineRule="auto"/>
      </w:pPr>
    </w:p>
    <w:p w14:paraId="449C7CDC" w14:textId="578FB367" w:rsidR="009D48AC" w:rsidRDefault="00044E2C" w:rsidP="00426E6D">
      <w:pPr>
        <w:spacing w:line="249" w:lineRule="auto"/>
        <w:rPr>
          <w:b/>
        </w:rPr>
      </w:pPr>
      <w:r>
        <w:rPr>
          <w:b/>
        </w:rPr>
        <w:t>Senior Lead Officer (SLO) Hector Aceves</w:t>
      </w:r>
      <w:r>
        <w:rPr>
          <w:b/>
        </w:rPr>
        <w:tab/>
      </w:r>
    </w:p>
    <w:p w14:paraId="3EE24910" w14:textId="0A19D211" w:rsidR="00C66C91" w:rsidRDefault="00C66C91" w:rsidP="00426E6D">
      <w:pPr>
        <w:spacing w:line="249" w:lineRule="auto"/>
        <w:rPr>
          <w:b/>
        </w:rPr>
      </w:pPr>
    </w:p>
    <w:p w14:paraId="1B9C9531" w14:textId="4EE9BF28" w:rsidR="00C66C91" w:rsidRDefault="00C66C91" w:rsidP="00426E6D">
      <w:pPr>
        <w:spacing w:line="249" w:lineRule="auto"/>
      </w:pPr>
      <w:r>
        <w:t>Burglaries are up 6 per cent, often through open windows or broken sliding doors.</w:t>
      </w:r>
    </w:p>
    <w:p w14:paraId="78574C60" w14:textId="107195B9" w:rsidR="00C66C91" w:rsidRDefault="00C66C91" w:rsidP="00426E6D">
      <w:pPr>
        <w:spacing w:line="249" w:lineRule="auto"/>
      </w:pPr>
      <w:r>
        <w:t>Although catalytic converter thefts are down 22%, Grand Theft Auto (GTA) is up 23%. Theft is up 22%, and most are crimes of opportunity. When drug activity occurs, residents are reporting the license plate numbers to the police.</w:t>
      </w:r>
    </w:p>
    <w:p w14:paraId="70899300" w14:textId="68D95B10" w:rsidR="00C66C91" w:rsidRDefault="00C66C91" w:rsidP="00426E6D">
      <w:pPr>
        <w:spacing w:line="249" w:lineRule="auto"/>
      </w:pPr>
    </w:p>
    <w:p w14:paraId="75875C96" w14:textId="1375EDC8" w:rsidR="00C66C91" w:rsidRDefault="00C66C91" w:rsidP="00426E6D">
      <w:pPr>
        <w:spacing w:line="249" w:lineRule="auto"/>
        <w:rPr>
          <w:b/>
        </w:rPr>
      </w:pPr>
      <w:r>
        <w:rPr>
          <w:b/>
        </w:rPr>
        <w:t>Nicholas Waldron, CIRCLE Coordinator</w:t>
      </w:r>
    </w:p>
    <w:p w14:paraId="2E2FD22C" w14:textId="7B9EA484" w:rsidR="00C66C91" w:rsidRDefault="00C66C91" w:rsidP="00426E6D">
      <w:pPr>
        <w:spacing w:line="249" w:lineRule="auto"/>
        <w:rPr>
          <w:b/>
        </w:rPr>
      </w:pPr>
    </w:p>
    <w:p w14:paraId="101A678C" w14:textId="21016973" w:rsidR="00C66C91" w:rsidRDefault="00C66C91" w:rsidP="00426E6D">
      <w:pPr>
        <w:spacing w:line="249" w:lineRule="auto"/>
      </w:pPr>
      <w:r>
        <w:t xml:space="preserve">CIRCLE = Crisis Incident Response through Community-Led Engagement.  This program </w:t>
      </w:r>
      <w:r w:rsidR="00784AFE">
        <w:t xml:space="preserve">was </w:t>
      </w:r>
      <w:r>
        <w:t xml:space="preserve">expanded to Del Rey </w:t>
      </w:r>
      <w:r w:rsidR="00784AFE">
        <w:t xml:space="preserve">in August </w:t>
      </w:r>
      <w:r>
        <w:t>and is staffed 24/7</w:t>
      </w:r>
      <w:r w:rsidR="00784AFE">
        <w:t>, 365 days a year</w:t>
      </w:r>
      <w:r>
        <w:t xml:space="preserve"> to provide an unarmed response for </w:t>
      </w:r>
      <w:r w:rsidR="00784AFE">
        <w:t xml:space="preserve">unhoused individuals who appear to be mentally ill or ill from substance abuse.  The goal is to free the police from social work duties.  If a CIRCLE worker should be dispatched, one should call 1-800-ASK-LAPD (the police non-emergency line).  </w:t>
      </w:r>
    </w:p>
    <w:p w14:paraId="2E51CD28" w14:textId="13384349" w:rsidR="00784AFE" w:rsidRDefault="00784AFE" w:rsidP="00426E6D">
      <w:pPr>
        <w:spacing w:line="249" w:lineRule="auto"/>
      </w:pPr>
    </w:p>
    <w:p w14:paraId="1F1F8A6A" w14:textId="77777777" w:rsidR="00E531EE" w:rsidRDefault="00784AFE" w:rsidP="00426E6D">
      <w:pPr>
        <w:spacing w:line="249" w:lineRule="auto"/>
      </w:pPr>
      <w:r>
        <w:t xml:space="preserve">The Homeless Management Information System (HMIS) can match individuals with case managers who can determine what can be done to help the person.  CIRCLE is focused on response, not outreach.  An attendee at the meeting told of a September 8 incident where two CIRCLE staffers </w:t>
      </w:r>
      <w:r w:rsidR="00E531EE">
        <w:t xml:space="preserve">came to her rescue when she was being threatened by a homeless man. </w:t>
      </w:r>
    </w:p>
    <w:p w14:paraId="60C856AF" w14:textId="77777777" w:rsidR="00E531EE" w:rsidRDefault="00E531EE" w:rsidP="00426E6D">
      <w:pPr>
        <w:spacing w:line="249" w:lineRule="auto"/>
      </w:pPr>
    </w:p>
    <w:p w14:paraId="60C77C00" w14:textId="77777777" w:rsidR="00E531EE" w:rsidRDefault="00E531EE" w:rsidP="00426E6D">
      <w:pPr>
        <w:spacing w:line="249" w:lineRule="auto"/>
        <w:rPr>
          <w:b/>
        </w:rPr>
      </w:pPr>
      <w:r>
        <w:rPr>
          <w:b/>
        </w:rPr>
        <w:t>Marian Ensley, Mayor’s West Area Representative</w:t>
      </w:r>
    </w:p>
    <w:p w14:paraId="1EA495FF" w14:textId="77777777" w:rsidR="00E531EE" w:rsidRDefault="00E531EE" w:rsidP="00426E6D">
      <w:pPr>
        <w:spacing w:line="249" w:lineRule="auto"/>
        <w:rPr>
          <w:b/>
        </w:rPr>
      </w:pPr>
    </w:p>
    <w:p w14:paraId="707A137F" w14:textId="3CDE1457" w:rsidR="00784AFE" w:rsidRDefault="00E531EE" w:rsidP="00426E6D">
      <w:pPr>
        <w:spacing w:line="249" w:lineRule="auto"/>
      </w:pPr>
      <w:r>
        <w:t xml:space="preserve">CIRCLE employees are City contractors, and CIRCLE responded to 14,000 calls last year. They address “low risk” situations, responding in 17 – 30 minutes in all CIRCLE areas.  Call “911” for incidents involving physical injuries or property damage. </w:t>
      </w:r>
    </w:p>
    <w:p w14:paraId="2EBF2C04" w14:textId="77086A32" w:rsidR="00E531EE" w:rsidRDefault="00E531EE" w:rsidP="00426E6D">
      <w:pPr>
        <w:spacing w:line="249" w:lineRule="auto"/>
      </w:pPr>
    </w:p>
    <w:p w14:paraId="18DEEAB7" w14:textId="2F00BA89" w:rsidR="00E531EE" w:rsidRDefault="00E531EE" w:rsidP="00426E6D">
      <w:pPr>
        <w:spacing w:line="249" w:lineRule="auto"/>
        <w:rPr>
          <w:b/>
        </w:rPr>
      </w:pPr>
      <w:r>
        <w:rPr>
          <w:b/>
        </w:rPr>
        <w:t>Directorship Change</w:t>
      </w:r>
    </w:p>
    <w:p w14:paraId="4A00F3E8" w14:textId="2199F8D4" w:rsidR="00E531EE" w:rsidRDefault="00E531EE" w:rsidP="00426E6D">
      <w:pPr>
        <w:spacing w:line="249" w:lineRule="auto"/>
        <w:rPr>
          <w:b/>
        </w:rPr>
      </w:pPr>
    </w:p>
    <w:p w14:paraId="2AEBA5EC" w14:textId="7AD1ECC7" w:rsidR="00E531EE" w:rsidRPr="00E531EE" w:rsidRDefault="006F62D6" w:rsidP="00426E6D">
      <w:pPr>
        <w:spacing w:line="249" w:lineRule="auto"/>
      </w:pPr>
      <w:r>
        <w:t xml:space="preserve">After this meeting, </w:t>
      </w:r>
      <w:r w:rsidR="00E531EE">
        <w:t>Georgina Huskey is stepping down as director and head of the emergency preparedness committee.  Ron Babcock was nominated to serve as director until March 31, 2026 and to replace Georgina as head of the EP committee.  Ron Babcock and his wife (also named Georgina) are the block captains for Weir Street</w:t>
      </w:r>
      <w:r>
        <w:t xml:space="preserve">. </w:t>
      </w:r>
    </w:p>
    <w:p w14:paraId="47BBFAD1" w14:textId="77777777" w:rsidR="00C66C91" w:rsidRPr="00C66C91" w:rsidRDefault="00C66C91" w:rsidP="00426E6D">
      <w:pPr>
        <w:spacing w:line="249" w:lineRule="auto"/>
      </w:pPr>
    </w:p>
    <w:p w14:paraId="29D10DA1" w14:textId="0E001CCE" w:rsidR="00275A5F" w:rsidRDefault="006F62D6" w:rsidP="00426E6D">
      <w:pPr>
        <w:spacing w:line="249" w:lineRule="auto"/>
        <w:rPr>
          <w:b/>
        </w:rPr>
      </w:pPr>
      <w:r>
        <w:rPr>
          <w:b/>
        </w:rPr>
        <w:t>Minutes of the August 5, 2024 board meeting</w:t>
      </w:r>
    </w:p>
    <w:p w14:paraId="355DB818" w14:textId="676C3F77" w:rsidR="006F62D6" w:rsidRDefault="006F62D6" w:rsidP="00426E6D">
      <w:pPr>
        <w:spacing w:line="249" w:lineRule="auto"/>
        <w:rPr>
          <w:b/>
        </w:rPr>
      </w:pPr>
    </w:p>
    <w:p w14:paraId="19B30841" w14:textId="77777777" w:rsidR="009D6AE5" w:rsidRDefault="006F62D6" w:rsidP="00426E6D">
      <w:pPr>
        <w:spacing w:line="249" w:lineRule="auto"/>
      </w:pPr>
      <w:r>
        <w:t>These were prepared by Sara Siegal, recording secretary, were circulated to the board beforehand were approved without cha</w:t>
      </w:r>
      <w:r w:rsidR="009D6AE5">
        <w:t>nges.</w:t>
      </w:r>
    </w:p>
    <w:p w14:paraId="29DDFFB0" w14:textId="77777777" w:rsidR="00D43470" w:rsidRDefault="00D43470" w:rsidP="00426E6D">
      <w:pPr>
        <w:spacing w:line="249" w:lineRule="auto"/>
      </w:pPr>
    </w:p>
    <w:p w14:paraId="11845629" w14:textId="091C9DCA" w:rsidR="00D43470" w:rsidRPr="00426E6D" w:rsidRDefault="00D43470" w:rsidP="00426E6D">
      <w:pPr>
        <w:spacing w:line="249" w:lineRule="auto"/>
        <w:sectPr w:rsidR="00D43470" w:rsidRPr="00426E6D" w:rsidSect="009D6AE5">
          <w:headerReference w:type="even" r:id="rId7"/>
          <w:headerReference w:type="default" r:id="rId8"/>
          <w:headerReference w:type="first" r:id="rId9"/>
          <w:type w:val="continuous"/>
          <w:pgSz w:w="12240" w:h="15840"/>
          <w:pgMar w:top="1360" w:right="1320" w:bottom="0" w:left="1320" w:header="720" w:footer="720" w:gutter="0"/>
          <w:cols w:space="720"/>
          <w:titlePg/>
          <w:docGrid w:linePitch="299"/>
        </w:sectPr>
      </w:pPr>
      <w:bookmarkStart w:id="0" w:name="_GoBack"/>
      <w:bookmarkEnd w:id="0"/>
    </w:p>
    <w:p w14:paraId="5AA1AE97" w14:textId="0C2C7EC0" w:rsidR="00AB600F" w:rsidRDefault="00FC152B" w:rsidP="00426E6D">
      <w:pPr>
        <w:rPr>
          <w:b/>
          <w:spacing w:val="-2"/>
        </w:rPr>
      </w:pPr>
      <w:r w:rsidRPr="00426E6D">
        <w:rPr>
          <w:b/>
        </w:rPr>
        <w:t>Kathleen</w:t>
      </w:r>
      <w:r w:rsidRPr="00426E6D">
        <w:rPr>
          <w:b/>
          <w:spacing w:val="-1"/>
        </w:rPr>
        <w:t xml:space="preserve"> </w:t>
      </w:r>
      <w:proofErr w:type="spellStart"/>
      <w:r w:rsidRPr="00426E6D">
        <w:rPr>
          <w:b/>
        </w:rPr>
        <w:t>Kurkjian</w:t>
      </w:r>
      <w:proofErr w:type="spellEnd"/>
      <w:r w:rsidRPr="00426E6D">
        <w:rPr>
          <w:b/>
          <w:spacing w:val="-1"/>
        </w:rPr>
        <w:t xml:space="preserve"> </w:t>
      </w:r>
      <w:r w:rsidRPr="00426E6D">
        <w:rPr>
          <w:b/>
        </w:rPr>
        <w:t>/</w:t>
      </w:r>
      <w:r w:rsidRPr="00426E6D">
        <w:rPr>
          <w:b/>
          <w:spacing w:val="-1"/>
        </w:rPr>
        <w:t xml:space="preserve"> </w:t>
      </w:r>
      <w:r w:rsidRPr="00426E6D">
        <w:rPr>
          <w:b/>
          <w:spacing w:val="-2"/>
        </w:rPr>
        <w:t>Treasurer</w:t>
      </w:r>
    </w:p>
    <w:p w14:paraId="220735A3" w14:textId="09A1764D" w:rsidR="006F62D6" w:rsidRDefault="006F62D6" w:rsidP="00426E6D">
      <w:pPr>
        <w:rPr>
          <w:b/>
        </w:rPr>
      </w:pPr>
    </w:p>
    <w:p w14:paraId="7E045DC2" w14:textId="688B7115" w:rsidR="006F62D6" w:rsidRDefault="006F62D6" w:rsidP="00426E6D">
      <w:r>
        <w:t xml:space="preserve">The PayPal account information cannot yet be included in the monthly income and expense statements. The Bank of America savings account has been opened, but president Elizabeth Campos Layne must still be added as a signatory. </w:t>
      </w:r>
    </w:p>
    <w:p w14:paraId="4598EF4D" w14:textId="77777777" w:rsidR="006F62D6" w:rsidRDefault="006F62D6" w:rsidP="00426E6D"/>
    <w:p w14:paraId="12441169" w14:textId="41D1CBB5" w:rsidR="006F62D6" w:rsidRDefault="006F62D6" w:rsidP="00426E6D">
      <w:r>
        <w:t xml:space="preserve"> The May, June and August income/expense statements were reviewed and approved by the board.  The July statement was not presented.</w:t>
      </w:r>
    </w:p>
    <w:p w14:paraId="2880AC88" w14:textId="6B67A5B6" w:rsidR="006F62D6" w:rsidRDefault="006F62D6" w:rsidP="00426E6D"/>
    <w:p w14:paraId="024D1BD3" w14:textId="27607D42" w:rsidR="006F62D6" w:rsidRDefault="006F62D6" w:rsidP="00426E6D">
      <w:r>
        <w:t>Kathleen Kurkjian and Sharon Blunk will work to update the board roster.</w:t>
      </w:r>
    </w:p>
    <w:p w14:paraId="3BB203C1" w14:textId="3746C520" w:rsidR="006F62D6" w:rsidRDefault="006F62D6" w:rsidP="00426E6D"/>
    <w:p w14:paraId="31053770" w14:textId="0A81264B" w:rsidR="006F62D6" w:rsidRDefault="006F62D6" w:rsidP="00426E6D">
      <w:pPr>
        <w:rPr>
          <w:b/>
        </w:rPr>
      </w:pPr>
      <w:r>
        <w:rPr>
          <w:b/>
        </w:rPr>
        <w:t>Eddie Kurtz / 1</w:t>
      </w:r>
      <w:r w:rsidRPr="006F62D6">
        <w:rPr>
          <w:b/>
          <w:vertAlign w:val="superscript"/>
        </w:rPr>
        <w:t>st</w:t>
      </w:r>
      <w:r>
        <w:rPr>
          <w:b/>
        </w:rPr>
        <w:t xml:space="preserve"> Vice President / Membership Chair</w:t>
      </w:r>
    </w:p>
    <w:p w14:paraId="17A6BD00" w14:textId="72AD73DA" w:rsidR="006F62D6" w:rsidRDefault="006F62D6" w:rsidP="00426E6D">
      <w:pPr>
        <w:rPr>
          <w:b/>
        </w:rPr>
      </w:pPr>
    </w:p>
    <w:p w14:paraId="03425DA6" w14:textId="0063BCD4" w:rsidR="006F62D6" w:rsidRDefault="006F62D6" w:rsidP="00426E6D">
      <w:r>
        <w:t xml:space="preserve">The membership committee – Eddie Kurtz, Terrie Lavery, Kathleen Kurkjian – will be meeting </w:t>
      </w:r>
      <w:r w:rsidR="00600FF8">
        <w:t xml:space="preserve">September 11. Sharon Blunk has stepped down from the committee and provided her records to Eddie Kurtz. </w:t>
      </w:r>
    </w:p>
    <w:p w14:paraId="619FA839" w14:textId="587DA05E" w:rsidR="00600FF8" w:rsidRDefault="00600FF8" w:rsidP="00426E6D"/>
    <w:p w14:paraId="1936AAB9" w14:textId="7DDD6158" w:rsidR="00600FF8" w:rsidRDefault="00600FF8" w:rsidP="00426E6D">
      <w:r>
        <w:t>At the National Night Out (August 8), 50 people registered for the emergency bucket raffle that took place at NNO.  Terrie Lavery called each of them and will be sending mailings to those who are not yet members.  There will be another emergency bucket raffled off among those who have joined since NNO.</w:t>
      </w:r>
    </w:p>
    <w:p w14:paraId="30EC7364" w14:textId="7A139812" w:rsidR="00600FF8" w:rsidRDefault="00600FF8" w:rsidP="00426E6D"/>
    <w:p w14:paraId="5CBDD516" w14:textId="7CDB1069" w:rsidR="00600FF8" w:rsidRDefault="00A57C09" w:rsidP="00426E6D">
      <w:pPr>
        <w:rPr>
          <w:b/>
        </w:rPr>
      </w:pPr>
      <w:r>
        <w:rPr>
          <w:b/>
        </w:rPr>
        <w:t>Elizabeth A. Pollock / Advisor / Land Use Chair</w:t>
      </w:r>
    </w:p>
    <w:p w14:paraId="7B117BC9" w14:textId="68C6C0BC" w:rsidR="00A57C09" w:rsidRDefault="00A57C09" w:rsidP="00426E6D">
      <w:pPr>
        <w:rPr>
          <w:b/>
        </w:rPr>
      </w:pPr>
    </w:p>
    <w:p w14:paraId="2BDCC9BC" w14:textId="7376E397" w:rsidR="00A57C09" w:rsidRDefault="00A57C09" w:rsidP="00252947">
      <w:pPr>
        <w:pStyle w:val="ListParagraph"/>
        <w:numPr>
          <w:ilvl w:val="0"/>
          <w:numId w:val="3"/>
        </w:numPr>
      </w:pPr>
      <w:r>
        <w:t xml:space="preserve">Currently, building projects that are “all affordable” qualify for ministerial review, and on August 2, 2024, the City Planning Department approved </w:t>
      </w:r>
      <w:r w:rsidR="006652F2">
        <w:t xml:space="preserve">a 100% Affordable Housing Development of 38 dwelling units at 4360 S. McLaughlin Avenue.  Because the project is within one-half mile of the buses on Washington Blvd. and Culver Blvd., it will have no vehicle parking places, in lieu of the 49 spaces otherwise required, no required open space in lieu of the 3800 square feet normally required, a Floor to Area Ratio (FAR) of 4.6:1, instead of 3:1, side yard setbacks of five feet, instead of eight feet, and a front yard setback of two feet instead of 15 feet.  The affordability covenant will apply for 55 years.  </w:t>
      </w:r>
    </w:p>
    <w:p w14:paraId="16EEC4C1" w14:textId="60FED2B0" w:rsidR="006652F2" w:rsidRDefault="006652F2" w:rsidP="00426E6D"/>
    <w:p w14:paraId="2AE59B15" w14:textId="52588971" w:rsidR="006652F2" w:rsidRDefault="006652F2" w:rsidP="00252947">
      <w:pPr>
        <w:ind w:left="720"/>
      </w:pPr>
      <w:r>
        <w:t xml:space="preserve">The project must still be approved by Building and Safety and the Los Angeles Fire Department, and the neighbors are discussing whether they can challenge the Planning Department’s approval. </w:t>
      </w:r>
    </w:p>
    <w:p w14:paraId="299DA56B" w14:textId="1FDFCCE5" w:rsidR="00252947" w:rsidRDefault="00252947" w:rsidP="00252947">
      <w:pPr>
        <w:ind w:left="720"/>
      </w:pPr>
    </w:p>
    <w:p w14:paraId="67C42A8E" w14:textId="41351BB0" w:rsidR="00252947" w:rsidRDefault="00252947" w:rsidP="00252947">
      <w:pPr>
        <w:pStyle w:val="ListParagraph"/>
        <w:numPr>
          <w:ilvl w:val="0"/>
          <w:numId w:val="3"/>
        </w:numPr>
      </w:pPr>
      <w:r>
        <w:t>The board reviewed and approved a draft letter to Culver City about</w:t>
      </w:r>
      <w:r w:rsidR="004C5A4C">
        <w:t xml:space="preserve"> </w:t>
      </w:r>
      <w:r>
        <w:t>three development projects that straddle the boundary between Los Angeles and Culver City</w:t>
      </w:r>
      <w:r w:rsidR="004C5A4C">
        <w:t xml:space="preserve"> and include “affordable” housing units.  However, Culver City approved its General Plan 2045 and its updated Zoning Plan on September 3, 2024,</w:t>
      </w:r>
      <w:r w:rsidR="00C47127">
        <w:t xml:space="preserve"> and the impact of those rules on the projects is unclear.  After the meeting, members</w:t>
      </w:r>
      <w:r w:rsidR="004C5A4C">
        <w:t xml:space="preserve"> of the land use committee urged that the approved letter be edited so the “ask” would be more clear.  It will be resubmitted at the October 6, 2024 board meeting.  </w:t>
      </w:r>
    </w:p>
    <w:p w14:paraId="4DB0136E" w14:textId="110DB19F" w:rsidR="006652F2" w:rsidRDefault="006652F2" w:rsidP="00426E6D"/>
    <w:p w14:paraId="7726AD20" w14:textId="24620966" w:rsidR="00252947" w:rsidRDefault="004C5A4C" w:rsidP="004C5A4C">
      <w:pPr>
        <w:pStyle w:val="ListParagraph"/>
        <w:numPr>
          <w:ilvl w:val="0"/>
          <w:numId w:val="3"/>
        </w:numPr>
      </w:pPr>
      <w:r>
        <w:t xml:space="preserve">On September 26, 2024, the City Planning Commission will be asked to vote on the Citywide Housing Incentive Program (“CHIP”).  The State is requiring all communities to build more housing/affordable housing, and the CHIP is designed to promote building by allowing a variety of bonuses, incentives and </w:t>
      </w:r>
      <w:r w:rsidR="00C47127">
        <w:t xml:space="preserve">waivers that modify </w:t>
      </w:r>
      <w:r>
        <w:t xml:space="preserve">current development standards (height limits, parking requirements, open space requirements, etc.). </w:t>
      </w:r>
      <w:r w:rsidR="00C47127">
        <w:t xml:space="preserve"> Once enacted by the City Council, the CHIP will affect how the City’s Housing Element is implemented in Del Rey.  (Currently, the zoning in the 1997 Palms Mar Vista Del Rey Community Plan is the starting point for determining what can be built on a property, but that can be modified with the bonuses, incentives and waivers allowed by other ordinances.).  </w:t>
      </w:r>
    </w:p>
    <w:p w14:paraId="49CC90F7" w14:textId="77777777" w:rsidR="00C47127" w:rsidRDefault="00C47127" w:rsidP="00C47127">
      <w:pPr>
        <w:pStyle w:val="ListParagraph"/>
      </w:pPr>
    </w:p>
    <w:p w14:paraId="600F6618" w14:textId="71CE8C22" w:rsidR="00C47127" w:rsidRDefault="00C47127" w:rsidP="00C47127">
      <w:pPr>
        <w:pStyle w:val="ListParagraph"/>
        <w:ind w:left="720"/>
      </w:pPr>
      <w:r>
        <w:t xml:space="preserve">The DRRA </w:t>
      </w:r>
      <w:r w:rsidR="007C58E1">
        <w:t>commented on the CHIP in our letter of June 4, 2024.  The version of the CHIP that will be voted upon by the City Planning Commission (Version 3) has not yet been issued.</w:t>
      </w:r>
    </w:p>
    <w:p w14:paraId="75D4B14C" w14:textId="691C99B2" w:rsidR="007C58E1" w:rsidRDefault="007C58E1" w:rsidP="007C58E1"/>
    <w:p w14:paraId="09413116" w14:textId="2835FE24" w:rsidR="007C58E1" w:rsidRDefault="007C58E1" w:rsidP="007C58E1">
      <w:pPr>
        <w:rPr>
          <w:b/>
        </w:rPr>
      </w:pPr>
      <w:r>
        <w:rPr>
          <w:b/>
        </w:rPr>
        <w:t>September 11 Candlelight Vigil</w:t>
      </w:r>
    </w:p>
    <w:p w14:paraId="3A637A0E" w14:textId="154E2FCC" w:rsidR="007C58E1" w:rsidRDefault="007C58E1" w:rsidP="007C58E1">
      <w:pPr>
        <w:rPr>
          <w:b/>
        </w:rPr>
      </w:pPr>
    </w:p>
    <w:p w14:paraId="738C6E3D" w14:textId="3D62488A" w:rsidR="007C58E1" w:rsidRDefault="007C58E1" w:rsidP="007C58E1">
      <w:r>
        <w:t xml:space="preserve">President Elizabeth Campos Layne announced that at about 7 p.m. on Wednesday, September 11, 2024, there will be a gathering at the Beatrice Mesmer Community Garden to remember those who died on September 11, 2001. </w:t>
      </w:r>
    </w:p>
    <w:p w14:paraId="7E859D9C" w14:textId="66FC74D0" w:rsidR="007C58E1" w:rsidRDefault="007C58E1" w:rsidP="007C58E1"/>
    <w:p w14:paraId="7E1A353D" w14:textId="55BB66A9" w:rsidR="007C58E1" w:rsidRDefault="007C58E1" w:rsidP="007C58E1">
      <w:pPr>
        <w:rPr>
          <w:b/>
        </w:rPr>
      </w:pPr>
      <w:r>
        <w:rPr>
          <w:b/>
        </w:rPr>
        <w:t>Meeting Adjourned 8:39 p.m.</w:t>
      </w:r>
    </w:p>
    <w:p w14:paraId="66A4BD52" w14:textId="433CCF6A" w:rsidR="00AB600F" w:rsidRPr="00426E6D" w:rsidRDefault="00AB600F" w:rsidP="00426E6D">
      <w:pPr>
        <w:pStyle w:val="BodyText"/>
        <w:spacing w:line="552" w:lineRule="auto"/>
      </w:pPr>
    </w:p>
    <w:sectPr w:rsidR="00AB600F" w:rsidRPr="00426E6D">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C64D" w14:textId="77777777" w:rsidR="007C58E1" w:rsidRDefault="007C58E1" w:rsidP="007C58E1">
      <w:r>
        <w:separator/>
      </w:r>
    </w:p>
  </w:endnote>
  <w:endnote w:type="continuationSeparator" w:id="0">
    <w:p w14:paraId="7BB2A4DD" w14:textId="77777777" w:rsidR="007C58E1" w:rsidRDefault="007C58E1" w:rsidP="007C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31BD2" w14:textId="77777777" w:rsidR="007C58E1" w:rsidRDefault="007C58E1" w:rsidP="007C58E1">
      <w:r>
        <w:separator/>
      </w:r>
    </w:p>
  </w:footnote>
  <w:footnote w:type="continuationSeparator" w:id="0">
    <w:p w14:paraId="70C651A6" w14:textId="77777777" w:rsidR="007C58E1" w:rsidRDefault="007C58E1" w:rsidP="007C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B57A" w14:textId="2EDBB232" w:rsidR="007C58E1" w:rsidRDefault="00D43470">
    <w:pPr>
      <w:pStyle w:val="Header"/>
    </w:pPr>
    <w:r>
      <w:rPr>
        <w:noProof/>
      </w:rPr>
      <w:pict w14:anchorId="3D4FF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62793" o:spid="_x0000_s1027" type="#_x0000_t136" alt="" style="position:absolute;margin-left:0;margin-top:0;width:507.6pt;height:169.2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C064" w14:textId="7AEC2CDD" w:rsidR="007C58E1" w:rsidRPr="009D6AE5" w:rsidRDefault="00D43470">
    <w:pPr>
      <w:pStyle w:val="Header"/>
      <w:rPr>
        <w:sz w:val="20"/>
        <w:szCs w:val="20"/>
      </w:rPr>
    </w:pPr>
    <w:r>
      <w:rPr>
        <w:noProof/>
        <w:sz w:val="20"/>
        <w:szCs w:val="20"/>
      </w:rPr>
      <w:pict w14:anchorId="2DEC4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62794" o:spid="_x0000_s1026" type="#_x0000_t136" alt="" style="position:absolute;margin-left:0;margin-top:0;width:507.6pt;height:169.2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9D6AE5" w:rsidRPr="009D6AE5">
      <w:rPr>
        <w:sz w:val="20"/>
        <w:szCs w:val="20"/>
      </w:rPr>
      <w:t>DRRA Board Minutes</w:t>
    </w:r>
  </w:p>
  <w:p w14:paraId="51822487" w14:textId="0D7C65F7" w:rsidR="009D6AE5" w:rsidRPr="009D6AE5" w:rsidRDefault="009D6AE5">
    <w:pPr>
      <w:pStyle w:val="Header"/>
      <w:rPr>
        <w:sz w:val="20"/>
        <w:szCs w:val="20"/>
      </w:rPr>
    </w:pPr>
    <w:r w:rsidRPr="009D6AE5">
      <w:rPr>
        <w:sz w:val="20"/>
        <w:szCs w:val="20"/>
      </w:rPr>
      <w:t>September 9, 2024</w:t>
    </w:r>
  </w:p>
  <w:p w14:paraId="67AF19BD" w14:textId="6CDBD17D" w:rsidR="009D6AE5" w:rsidRPr="009D6AE5" w:rsidRDefault="009D6AE5">
    <w:pPr>
      <w:pStyle w:val="Header"/>
      <w:rPr>
        <w:sz w:val="20"/>
        <w:szCs w:val="20"/>
      </w:rPr>
    </w:pPr>
    <w:r w:rsidRPr="009D6AE5">
      <w:rPr>
        <w:sz w:val="20"/>
        <w:szCs w:val="20"/>
      </w:rPr>
      <w:t xml:space="preserve">Page </w:t>
    </w:r>
    <w:r w:rsidRPr="009D6AE5">
      <w:rPr>
        <w:sz w:val="20"/>
        <w:szCs w:val="20"/>
      </w:rPr>
      <w:fldChar w:fldCharType="begin"/>
    </w:r>
    <w:r w:rsidRPr="009D6AE5">
      <w:rPr>
        <w:sz w:val="20"/>
        <w:szCs w:val="20"/>
      </w:rPr>
      <w:instrText xml:space="preserve"> PAGE </w:instrText>
    </w:r>
    <w:r w:rsidRPr="009D6AE5">
      <w:rPr>
        <w:sz w:val="20"/>
        <w:szCs w:val="20"/>
      </w:rPr>
      <w:fldChar w:fldCharType="separate"/>
    </w:r>
    <w:r w:rsidRPr="009D6AE5">
      <w:rPr>
        <w:noProof/>
        <w:sz w:val="20"/>
        <w:szCs w:val="20"/>
      </w:rPr>
      <w:t>3</w:t>
    </w:r>
    <w:r w:rsidRPr="009D6AE5">
      <w:rPr>
        <w:sz w:val="20"/>
        <w:szCs w:val="20"/>
      </w:rPr>
      <w:fldChar w:fldCharType="end"/>
    </w:r>
    <w:r w:rsidRPr="009D6AE5">
      <w:rPr>
        <w:sz w:val="20"/>
        <w:szCs w:val="20"/>
      </w:rPr>
      <w:t xml:space="preserve"> of </w:t>
    </w:r>
    <w:r w:rsidRPr="009D6AE5">
      <w:rPr>
        <w:sz w:val="20"/>
        <w:szCs w:val="20"/>
      </w:rPr>
      <w:fldChar w:fldCharType="begin"/>
    </w:r>
    <w:r w:rsidRPr="009D6AE5">
      <w:rPr>
        <w:sz w:val="20"/>
        <w:szCs w:val="20"/>
      </w:rPr>
      <w:instrText xml:space="preserve"> NUMPAGES </w:instrText>
    </w:r>
    <w:r w:rsidRPr="009D6AE5">
      <w:rPr>
        <w:sz w:val="20"/>
        <w:szCs w:val="20"/>
      </w:rPr>
      <w:fldChar w:fldCharType="separate"/>
    </w:r>
    <w:r w:rsidRPr="009D6AE5">
      <w:rPr>
        <w:noProof/>
        <w:sz w:val="20"/>
        <w:szCs w:val="20"/>
      </w:rPr>
      <w:t>6</w:t>
    </w:r>
    <w:r w:rsidRPr="009D6AE5">
      <w:rPr>
        <w:sz w:val="20"/>
        <w:szCs w:val="20"/>
      </w:rPr>
      <w:fldChar w:fldCharType="end"/>
    </w:r>
  </w:p>
  <w:p w14:paraId="244CB069" w14:textId="77777777" w:rsidR="009D6AE5" w:rsidRDefault="009D6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FFFE" w14:textId="0F329BFA" w:rsidR="007C58E1" w:rsidRDefault="00D43470">
    <w:pPr>
      <w:pStyle w:val="Header"/>
    </w:pPr>
    <w:r>
      <w:rPr>
        <w:noProof/>
      </w:rPr>
      <w:pict w14:anchorId="2396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62792" o:spid="_x0000_s1025" type="#_x0000_t136" alt="" style="position:absolute;margin-left:0;margin-top:0;width:507.6pt;height:169.2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17FF"/>
    <w:multiLevelType w:val="hybridMultilevel"/>
    <w:tmpl w:val="AC92C870"/>
    <w:lvl w:ilvl="0" w:tplc="BA085412">
      <w:start w:val="3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50D00"/>
    <w:multiLevelType w:val="hybridMultilevel"/>
    <w:tmpl w:val="D740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A5E19"/>
    <w:multiLevelType w:val="hybridMultilevel"/>
    <w:tmpl w:val="8F8C6F36"/>
    <w:lvl w:ilvl="0" w:tplc="BA085412">
      <w:start w:val="3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hdrShapeDefaults>
    <o:shapedefaults v:ext="edit" spidmax="8196"/>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B600F"/>
    <w:rsid w:val="00044E2C"/>
    <w:rsid w:val="00252947"/>
    <w:rsid w:val="00275A5F"/>
    <w:rsid w:val="00426E6D"/>
    <w:rsid w:val="004C5A4C"/>
    <w:rsid w:val="00600FF8"/>
    <w:rsid w:val="006652F2"/>
    <w:rsid w:val="006A4AD2"/>
    <w:rsid w:val="006F62D6"/>
    <w:rsid w:val="00784AFE"/>
    <w:rsid w:val="007C58E1"/>
    <w:rsid w:val="009D48AC"/>
    <w:rsid w:val="009D6AE5"/>
    <w:rsid w:val="00A57C09"/>
    <w:rsid w:val="00AB600F"/>
    <w:rsid w:val="00C47127"/>
    <w:rsid w:val="00C66C91"/>
    <w:rsid w:val="00D43470"/>
    <w:rsid w:val="00E531EE"/>
    <w:rsid w:val="00FC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BD24632"/>
  <w15:docId w15:val="{E64017AF-87A9-6B44-AE42-E96D3D5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3"/>
      <w:ind w:left="94"/>
    </w:pPr>
  </w:style>
  <w:style w:type="paragraph" w:styleId="Header">
    <w:name w:val="header"/>
    <w:basedOn w:val="Normal"/>
    <w:link w:val="HeaderChar"/>
    <w:uiPriority w:val="99"/>
    <w:unhideWhenUsed/>
    <w:rsid w:val="007C58E1"/>
    <w:pPr>
      <w:tabs>
        <w:tab w:val="center" w:pos="4680"/>
        <w:tab w:val="right" w:pos="9360"/>
      </w:tabs>
    </w:pPr>
  </w:style>
  <w:style w:type="character" w:customStyle="1" w:styleId="HeaderChar">
    <w:name w:val="Header Char"/>
    <w:basedOn w:val="DefaultParagraphFont"/>
    <w:link w:val="Header"/>
    <w:uiPriority w:val="99"/>
    <w:rsid w:val="007C58E1"/>
    <w:rPr>
      <w:rFonts w:ascii="Arial" w:eastAsia="Arial" w:hAnsi="Arial" w:cs="Arial"/>
    </w:rPr>
  </w:style>
  <w:style w:type="paragraph" w:styleId="Footer">
    <w:name w:val="footer"/>
    <w:basedOn w:val="Normal"/>
    <w:link w:val="FooterChar"/>
    <w:uiPriority w:val="99"/>
    <w:unhideWhenUsed/>
    <w:rsid w:val="007C58E1"/>
    <w:pPr>
      <w:tabs>
        <w:tab w:val="center" w:pos="4680"/>
        <w:tab w:val="right" w:pos="9360"/>
      </w:tabs>
    </w:pPr>
  </w:style>
  <w:style w:type="character" w:customStyle="1" w:styleId="FooterChar">
    <w:name w:val="Footer Char"/>
    <w:basedOn w:val="DefaultParagraphFont"/>
    <w:link w:val="Footer"/>
    <w:uiPriority w:val="99"/>
    <w:rsid w:val="007C58E1"/>
    <w:rPr>
      <w:rFonts w:ascii="Arial" w:eastAsia="Arial" w:hAnsi="Arial" w:cs="Arial"/>
    </w:rPr>
  </w:style>
  <w:style w:type="paragraph" w:styleId="NormalWeb">
    <w:name w:val="Normal (Web)"/>
    <w:basedOn w:val="Normal"/>
    <w:uiPriority w:val="99"/>
    <w:semiHidden/>
    <w:unhideWhenUsed/>
    <w:rsid w:val="006A4AD2"/>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1261</Words>
  <Characters>6572</Characters>
  <Application>Microsoft Office Word</Application>
  <DocSecurity>0</DocSecurity>
  <Lines>199</Lines>
  <Paragraphs>103</Paragraphs>
  <ScaleCrop>false</ScaleCrop>
  <HeadingPairs>
    <vt:vector size="2" baseType="variant">
      <vt:variant>
        <vt:lpstr>Title</vt:lpstr>
      </vt:variant>
      <vt:variant>
        <vt:i4>1</vt:i4>
      </vt:variant>
    </vt:vector>
  </HeadingPairs>
  <TitlesOfParts>
    <vt:vector size="1" baseType="lpstr">
      <vt:lpstr>Board Meeting 2024-08-05</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2024-08-05</dc:title>
  <cp:lastModifiedBy>Elizabeth Pollock</cp:lastModifiedBy>
  <cp:revision>3</cp:revision>
  <cp:lastPrinted>2024-10-07T13:32:00Z</cp:lastPrinted>
  <dcterms:created xsi:type="dcterms:W3CDTF">2024-10-08T14:36:00Z</dcterms:created>
  <dcterms:modified xsi:type="dcterms:W3CDTF">2024-10-08T14:37:00Z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LastSaved">
    <vt:filetime>2024-10-07T00:00:00Z</vt:filetime>
  </property>
  <property fmtid="{D5CDD505-2E9C-101B-9397-08002B2CF9AE}" pid="4" name="Producer">
    <vt:lpwstr>Skia/PDF m129 Google Docs Renderer</vt:lpwstr>
  </property>
</Properties>
</file>